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4300" w14:textId="77777777" w:rsidR="000407E4" w:rsidRPr="00523626" w:rsidRDefault="00AF2D4B" w:rsidP="00B97B16">
      <w:pPr>
        <w:pStyle w:val="ITTMainHeading"/>
        <w:spacing w:line="240" w:lineRule="auto"/>
      </w:pPr>
      <w:r w:rsidRPr="00523626">
        <w:t>External Assessment Centres</w:t>
      </w:r>
      <w:r w:rsidR="006F7A67" w:rsidRPr="00523626">
        <w:t xml:space="preserve"> </w:t>
      </w:r>
      <w:r w:rsidR="00404346" w:rsidRPr="00523626">
        <w:t>Service Specification</w:t>
      </w:r>
      <w:r w:rsidR="00234B21" w:rsidRPr="00523626">
        <w:t xml:space="preserve"> of Requirements</w:t>
      </w:r>
    </w:p>
    <w:p w14:paraId="72147AE5" w14:textId="0F0BA86D" w:rsidR="000C45A5" w:rsidRPr="00523626" w:rsidRDefault="000C45A5" w:rsidP="00B97B16">
      <w:pPr>
        <w:pStyle w:val="ITTMainHeading"/>
        <w:spacing w:line="240" w:lineRule="auto"/>
        <w:rPr>
          <w:color w:val="365F91" w:themeColor="accent1" w:themeShade="BF"/>
        </w:rPr>
      </w:pPr>
      <w:r w:rsidRPr="00523626">
        <w:rPr>
          <w:color w:val="365F91" w:themeColor="accent1" w:themeShade="BF"/>
        </w:rPr>
        <w:t xml:space="preserve">LOT </w:t>
      </w:r>
      <w:r w:rsidR="00782174" w:rsidRPr="00523626">
        <w:rPr>
          <w:color w:val="365F91" w:themeColor="accent1" w:themeShade="BF"/>
        </w:rPr>
        <w:t>3</w:t>
      </w:r>
      <w:r w:rsidR="003E5C49">
        <w:rPr>
          <w:color w:val="365F91" w:themeColor="accent1" w:themeShade="BF"/>
        </w:rPr>
        <w:t>a</w:t>
      </w:r>
      <w:r w:rsidR="005E0873" w:rsidRPr="00523626">
        <w:rPr>
          <w:color w:val="365F91" w:themeColor="accent1" w:themeShade="BF"/>
        </w:rPr>
        <w:t xml:space="preserve"> </w:t>
      </w:r>
      <w:r w:rsidR="00523626" w:rsidRPr="00523626">
        <w:rPr>
          <w:color w:val="365F91"/>
        </w:rPr>
        <w:t>Primary data generation and analysis</w:t>
      </w:r>
    </w:p>
    <w:p w14:paraId="45B4D0DB" w14:textId="77777777" w:rsidR="0049431B" w:rsidRPr="00523626" w:rsidRDefault="0049431B" w:rsidP="008F5E21">
      <w:pPr>
        <w:pStyle w:val="ITTgenericheading"/>
      </w:pPr>
    </w:p>
    <w:p w14:paraId="44BD2B23" w14:textId="77777777" w:rsidR="0049431B" w:rsidRPr="00523626" w:rsidRDefault="00311A6D" w:rsidP="008F5E21">
      <w:pPr>
        <w:pStyle w:val="ITTgenericheading"/>
      </w:pPr>
      <w:r w:rsidRPr="00523626">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523626" w14:paraId="5ED023E3" w14:textId="77777777" w:rsidTr="00D871BF">
        <w:tc>
          <w:tcPr>
            <w:tcW w:w="2214" w:type="dxa"/>
            <w:vAlign w:val="center"/>
          </w:tcPr>
          <w:p w14:paraId="282CC5CB" w14:textId="77777777" w:rsidR="0049431B" w:rsidRPr="00523626" w:rsidRDefault="0049431B" w:rsidP="00891321">
            <w:pPr>
              <w:spacing w:before="60" w:after="60" w:line="240" w:lineRule="auto"/>
              <w:rPr>
                <w:rFonts w:ascii="Arial" w:hAnsi="Arial" w:cs="Arial"/>
              </w:rPr>
            </w:pPr>
            <w:r w:rsidRPr="00523626">
              <w:rPr>
                <w:rFonts w:ascii="Arial" w:hAnsi="Arial" w:cs="Arial"/>
              </w:rPr>
              <w:t>Version Number</w:t>
            </w:r>
          </w:p>
        </w:tc>
        <w:tc>
          <w:tcPr>
            <w:tcW w:w="2214" w:type="dxa"/>
            <w:vAlign w:val="center"/>
          </w:tcPr>
          <w:p w14:paraId="58ACBBAF" w14:textId="77777777" w:rsidR="0049431B" w:rsidRPr="00523626" w:rsidRDefault="0049431B" w:rsidP="00891321">
            <w:pPr>
              <w:spacing w:before="60" w:after="60" w:line="240" w:lineRule="auto"/>
              <w:rPr>
                <w:rFonts w:ascii="Arial" w:hAnsi="Arial" w:cs="Arial"/>
              </w:rPr>
            </w:pPr>
            <w:r w:rsidRPr="00523626">
              <w:rPr>
                <w:rFonts w:ascii="Arial" w:hAnsi="Arial" w:cs="Arial"/>
              </w:rPr>
              <w:t>Last Updated</w:t>
            </w:r>
          </w:p>
        </w:tc>
        <w:tc>
          <w:tcPr>
            <w:tcW w:w="2214" w:type="dxa"/>
            <w:vAlign w:val="center"/>
          </w:tcPr>
          <w:p w14:paraId="75A91897" w14:textId="77777777" w:rsidR="0049431B" w:rsidRPr="00523626" w:rsidRDefault="000E5F05" w:rsidP="00891321">
            <w:pPr>
              <w:spacing w:before="60" w:after="60" w:line="240" w:lineRule="auto"/>
              <w:rPr>
                <w:rFonts w:ascii="Arial" w:hAnsi="Arial" w:cs="Arial"/>
              </w:rPr>
            </w:pPr>
            <w:r w:rsidRPr="00523626">
              <w:rPr>
                <w:rFonts w:ascii="Arial" w:hAnsi="Arial" w:cs="Arial"/>
              </w:rPr>
              <w:t>Amendment ref</w:t>
            </w:r>
          </w:p>
        </w:tc>
        <w:tc>
          <w:tcPr>
            <w:tcW w:w="2214" w:type="dxa"/>
            <w:vAlign w:val="center"/>
          </w:tcPr>
          <w:p w14:paraId="732147E5" w14:textId="77777777" w:rsidR="0049431B" w:rsidRPr="00523626" w:rsidRDefault="0049431B" w:rsidP="00891321">
            <w:pPr>
              <w:spacing w:before="60" w:after="60" w:line="240" w:lineRule="auto"/>
              <w:rPr>
                <w:rFonts w:ascii="Arial" w:hAnsi="Arial" w:cs="Arial"/>
              </w:rPr>
            </w:pPr>
            <w:r w:rsidRPr="00523626">
              <w:rPr>
                <w:rFonts w:ascii="Arial" w:hAnsi="Arial" w:cs="Arial"/>
              </w:rPr>
              <w:t>Initials</w:t>
            </w:r>
          </w:p>
        </w:tc>
      </w:tr>
      <w:tr w:rsidR="0049431B" w:rsidRPr="00523626" w14:paraId="15A6384E" w14:textId="77777777" w:rsidTr="00D871BF">
        <w:tc>
          <w:tcPr>
            <w:tcW w:w="2214" w:type="dxa"/>
            <w:vAlign w:val="center"/>
          </w:tcPr>
          <w:p w14:paraId="71FD9381" w14:textId="65054689" w:rsidR="0049431B" w:rsidRPr="00523626" w:rsidRDefault="003E5C49" w:rsidP="00891321">
            <w:pPr>
              <w:spacing w:before="60" w:after="60" w:line="240" w:lineRule="auto"/>
              <w:rPr>
                <w:rFonts w:ascii="Arial" w:hAnsi="Arial" w:cs="Arial"/>
              </w:rPr>
            </w:pPr>
            <w:r>
              <w:rPr>
                <w:rFonts w:ascii="Arial" w:hAnsi="Arial" w:cs="Arial"/>
              </w:rPr>
              <w:t>Draft for review</w:t>
            </w:r>
          </w:p>
        </w:tc>
        <w:tc>
          <w:tcPr>
            <w:tcW w:w="2214" w:type="dxa"/>
            <w:vAlign w:val="center"/>
          </w:tcPr>
          <w:p w14:paraId="2810A61D" w14:textId="526C3BE0" w:rsidR="0049431B" w:rsidRPr="00523626" w:rsidRDefault="0049431B" w:rsidP="00891321">
            <w:pPr>
              <w:spacing w:before="60" w:after="60" w:line="240" w:lineRule="auto"/>
              <w:rPr>
                <w:rFonts w:ascii="Arial" w:hAnsi="Arial" w:cs="Arial"/>
              </w:rPr>
            </w:pPr>
          </w:p>
        </w:tc>
        <w:tc>
          <w:tcPr>
            <w:tcW w:w="2214" w:type="dxa"/>
            <w:vAlign w:val="center"/>
          </w:tcPr>
          <w:p w14:paraId="21C16FE4" w14:textId="302DF099" w:rsidR="0049431B" w:rsidRPr="00523626" w:rsidRDefault="003E5C49" w:rsidP="00BA14F5">
            <w:pPr>
              <w:spacing w:before="60" w:after="60" w:line="240" w:lineRule="auto"/>
              <w:rPr>
                <w:rFonts w:ascii="Arial" w:hAnsi="Arial" w:cs="Arial"/>
              </w:rPr>
            </w:pPr>
            <w:r>
              <w:rPr>
                <w:rFonts w:ascii="Arial" w:hAnsi="Arial" w:cs="Arial"/>
              </w:rPr>
              <w:t>V0.1</w:t>
            </w:r>
          </w:p>
        </w:tc>
        <w:tc>
          <w:tcPr>
            <w:tcW w:w="2214" w:type="dxa"/>
            <w:vAlign w:val="center"/>
          </w:tcPr>
          <w:p w14:paraId="14EE5100" w14:textId="5DC97F52" w:rsidR="0049431B" w:rsidRPr="00523626" w:rsidRDefault="003E5C49" w:rsidP="00891321">
            <w:pPr>
              <w:spacing w:before="60" w:after="60" w:line="240" w:lineRule="auto"/>
              <w:rPr>
                <w:rFonts w:ascii="Arial" w:hAnsi="Arial" w:cs="Arial"/>
              </w:rPr>
            </w:pPr>
            <w:r>
              <w:rPr>
                <w:rFonts w:ascii="Arial" w:hAnsi="Arial" w:cs="Arial"/>
              </w:rPr>
              <w:t>LD</w:t>
            </w:r>
          </w:p>
        </w:tc>
      </w:tr>
      <w:tr w:rsidR="009F7D5A" w:rsidRPr="00523626" w14:paraId="62DB44B3" w14:textId="77777777" w:rsidTr="00D871BF">
        <w:tc>
          <w:tcPr>
            <w:tcW w:w="2214" w:type="dxa"/>
            <w:vAlign w:val="center"/>
          </w:tcPr>
          <w:p w14:paraId="6B516778" w14:textId="4130633E" w:rsidR="009F7D5A" w:rsidRDefault="009F7D5A" w:rsidP="00891321">
            <w:pPr>
              <w:spacing w:before="60" w:after="60" w:line="240" w:lineRule="auto"/>
              <w:rPr>
                <w:rFonts w:ascii="Arial" w:hAnsi="Arial" w:cs="Arial"/>
              </w:rPr>
            </w:pPr>
            <w:r>
              <w:rPr>
                <w:rFonts w:ascii="Arial" w:hAnsi="Arial" w:cs="Arial"/>
              </w:rPr>
              <w:t>2</w:t>
            </w:r>
            <w:r w:rsidRPr="007C5253">
              <w:rPr>
                <w:rFonts w:ascii="Arial" w:hAnsi="Arial" w:cs="Arial"/>
                <w:vertAlign w:val="superscript"/>
              </w:rPr>
              <w:t>nd</w:t>
            </w:r>
            <w:r>
              <w:rPr>
                <w:rFonts w:ascii="Arial" w:hAnsi="Arial" w:cs="Arial"/>
              </w:rPr>
              <w:t xml:space="preserve"> Draft</w:t>
            </w:r>
            <w:r w:rsidR="00A838FB">
              <w:rPr>
                <w:rFonts w:ascii="Arial" w:hAnsi="Arial" w:cs="Arial"/>
              </w:rPr>
              <w:t xml:space="preserve"> after JPr review</w:t>
            </w:r>
          </w:p>
        </w:tc>
        <w:tc>
          <w:tcPr>
            <w:tcW w:w="2214" w:type="dxa"/>
            <w:vAlign w:val="center"/>
          </w:tcPr>
          <w:p w14:paraId="2CFB448E" w14:textId="77777777" w:rsidR="009F7D5A" w:rsidRPr="00523626" w:rsidRDefault="009F7D5A" w:rsidP="00891321">
            <w:pPr>
              <w:spacing w:before="60" w:after="60" w:line="240" w:lineRule="auto"/>
              <w:rPr>
                <w:rFonts w:ascii="Arial" w:hAnsi="Arial" w:cs="Arial"/>
              </w:rPr>
            </w:pPr>
          </w:p>
        </w:tc>
        <w:tc>
          <w:tcPr>
            <w:tcW w:w="2214" w:type="dxa"/>
            <w:vAlign w:val="center"/>
          </w:tcPr>
          <w:p w14:paraId="3E81CD09" w14:textId="53A3C8C4" w:rsidR="009F7D5A" w:rsidRDefault="00A838FB" w:rsidP="00BA14F5">
            <w:pPr>
              <w:spacing w:before="60" w:after="60" w:line="240" w:lineRule="auto"/>
              <w:rPr>
                <w:rFonts w:ascii="Arial" w:hAnsi="Arial" w:cs="Arial"/>
              </w:rPr>
            </w:pPr>
            <w:r>
              <w:rPr>
                <w:rFonts w:ascii="Arial" w:hAnsi="Arial" w:cs="Arial"/>
              </w:rPr>
              <w:t>V0.2</w:t>
            </w:r>
          </w:p>
        </w:tc>
        <w:tc>
          <w:tcPr>
            <w:tcW w:w="2214" w:type="dxa"/>
            <w:vAlign w:val="center"/>
          </w:tcPr>
          <w:p w14:paraId="14A396C2" w14:textId="0FE6C8F6" w:rsidR="009F7D5A" w:rsidRDefault="00A838FB" w:rsidP="00891321">
            <w:pPr>
              <w:spacing w:before="60" w:after="60" w:line="240" w:lineRule="auto"/>
              <w:rPr>
                <w:rFonts w:ascii="Arial" w:hAnsi="Arial" w:cs="Arial"/>
              </w:rPr>
            </w:pPr>
            <w:r>
              <w:rPr>
                <w:rFonts w:ascii="Arial" w:hAnsi="Arial" w:cs="Arial"/>
              </w:rPr>
              <w:t>LD</w:t>
            </w:r>
          </w:p>
        </w:tc>
      </w:tr>
      <w:tr w:rsidR="009F7D5A" w:rsidRPr="00523626" w14:paraId="40995F92" w14:textId="77777777" w:rsidTr="00D871BF">
        <w:tc>
          <w:tcPr>
            <w:tcW w:w="2214" w:type="dxa"/>
            <w:vAlign w:val="center"/>
          </w:tcPr>
          <w:p w14:paraId="6017AAF5" w14:textId="734CC592" w:rsidR="009F7D5A" w:rsidRDefault="00525EED" w:rsidP="00891321">
            <w:pPr>
              <w:spacing w:before="60" w:after="60" w:line="240" w:lineRule="auto"/>
              <w:rPr>
                <w:rFonts w:ascii="Arial" w:hAnsi="Arial" w:cs="Arial"/>
              </w:rPr>
            </w:pPr>
            <w:r>
              <w:rPr>
                <w:rFonts w:ascii="Arial" w:hAnsi="Arial" w:cs="Arial"/>
              </w:rPr>
              <w:t>Proofread</w:t>
            </w:r>
          </w:p>
        </w:tc>
        <w:tc>
          <w:tcPr>
            <w:tcW w:w="2214" w:type="dxa"/>
            <w:vAlign w:val="center"/>
          </w:tcPr>
          <w:p w14:paraId="07066C9F" w14:textId="49A27439" w:rsidR="009F7D5A" w:rsidRPr="00523626" w:rsidRDefault="00525EED" w:rsidP="00891321">
            <w:pPr>
              <w:spacing w:before="60" w:after="60" w:line="240" w:lineRule="auto"/>
              <w:rPr>
                <w:rFonts w:ascii="Arial" w:hAnsi="Arial" w:cs="Arial"/>
              </w:rPr>
            </w:pPr>
            <w:r>
              <w:rPr>
                <w:rFonts w:ascii="Arial" w:hAnsi="Arial" w:cs="Arial"/>
              </w:rPr>
              <w:t>30/09/2021</w:t>
            </w:r>
          </w:p>
        </w:tc>
        <w:tc>
          <w:tcPr>
            <w:tcW w:w="2214" w:type="dxa"/>
            <w:vAlign w:val="center"/>
          </w:tcPr>
          <w:p w14:paraId="1C81CDA8" w14:textId="0C1AB77F" w:rsidR="009F7D5A" w:rsidRDefault="00525EED" w:rsidP="00BA14F5">
            <w:pPr>
              <w:spacing w:before="60" w:after="60" w:line="240" w:lineRule="auto"/>
              <w:rPr>
                <w:rFonts w:ascii="Arial" w:hAnsi="Arial" w:cs="Arial"/>
              </w:rPr>
            </w:pPr>
            <w:r>
              <w:rPr>
                <w:rFonts w:ascii="Arial" w:hAnsi="Arial" w:cs="Arial"/>
              </w:rPr>
              <w:t>FfR</w:t>
            </w:r>
          </w:p>
        </w:tc>
        <w:tc>
          <w:tcPr>
            <w:tcW w:w="2214" w:type="dxa"/>
            <w:vAlign w:val="center"/>
          </w:tcPr>
          <w:p w14:paraId="3ABB5ADB" w14:textId="1808339E" w:rsidR="009F7D5A" w:rsidRDefault="00525EED" w:rsidP="00891321">
            <w:pPr>
              <w:spacing w:before="60" w:after="60" w:line="240" w:lineRule="auto"/>
              <w:rPr>
                <w:rFonts w:ascii="Arial" w:hAnsi="Arial" w:cs="Arial"/>
              </w:rPr>
            </w:pPr>
            <w:r>
              <w:rPr>
                <w:rFonts w:ascii="Arial" w:hAnsi="Arial" w:cs="Arial"/>
              </w:rPr>
              <w:t>SW</w:t>
            </w:r>
          </w:p>
        </w:tc>
      </w:tr>
      <w:tr w:rsidR="00144D23" w:rsidRPr="00523626" w14:paraId="25B203D2" w14:textId="77777777" w:rsidTr="00D871BF">
        <w:tc>
          <w:tcPr>
            <w:tcW w:w="2214" w:type="dxa"/>
            <w:vAlign w:val="center"/>
          </w:tcPr>
          <w:p w14:paraId="03A67ACE" w14:textId="6794A5DE" w:rsidR="00144D23" w:rsidRDefault="00144D23" w:rsidP="00891321">
            <w:pPr>
              <w:spacing w:before="60" w:after="60" w:line="240" w:lineRule="auto"/>
              <w:rPr>
                <w:rFonts w:ascii="Arial" w:hAnsi="Arial" w:cs="Arial"/>
              </w:rPr>
            </w:pPr>
            <w:r>
              <w:rPr>
                <w:rFonts w:ascii="Arial" w:hAnsi="Arial" w:cs="Arial"/>
              </w:rPr>
              <w:t>Focus moved to grant/ funding awards</w:t>
            </w:r>
          </w:p>
        </w:tc>
        <w:tc>
          <w:tcPr>
            <w:tcW w:w="2214" w:type="dxa"/>
            <w:vAlign w:val="center"/>
          </w:tcPr>
          <w:p w14:paraId="24C1EB35" w14:textId="2BA4A931" w:rsidR="00144D23" w:rsidRDefault="00144D23" w:rsidP="00891321">
            <w:pPr>
              <w:spacing w:before="60" w:after="60" w:line="240" w:lineRule="auto"/>
              <w:rPr>
                <w:rFonts w:ascii="Arial" w:hAnsi="Arial" w:cs="Arial"/>
              </w:rPr>
            </w:pPr>
            <w:r>
              <w:rPr>
                <w:rFonts w:ascii="Arial" w:hAnsi="Arial" w:cs="Arial"/>
              </w:rPr>
              <w:t>27/10/2021</w:t>
            </w:r>
          </w:p>
        </w:tc>
        <w:tc>
          <w:tcPr>
            <w:tcW w:w="2214" w:type="dxa"/>
            <w:vAlign w:val="center"/>
          </w:tcPr>
          <w:p w14:paraId="3E6916D6" w14:textId="7A1080A2" w:rsidR="00144D23" w:rsidRDefault="00144D23" w:rsidP="00BA14F5">
            <w:pPr>
              <w:spacing w:before="60" w:after="60" w:line="240" w:lineRule="auto"/>
              <w:rPr>
                <w:rFonts w:ascii="Arial" w:hAnsi="Arial" w:cs="Arial"/>
              </w:rPr>
            </w:pPr>
            <w:r>
              <w:rPr>
                <w:rFonts w:ascii="Arial" w:hAnsi="Arial" w:cs="Arial"/>
              </w:rPr>
              <w:t>V0.3</w:t>
            </w:r>
          </w:p>
        </w:tc>
        <w:tc>
          <w:tcPr>
            <w:tcW w:w="2214" w:type="dxa"/>
            <w:vAlign w:val="center"/>
          </w:tcPr>
          <w:p w14:paraId="609DEDA0" w14:textId="06672C86" w:rsidR="00144D23" w:rsidRDefault="00144D23" w:rsidP="00891321">
            <w:pPr>
              <w:spacing w:before="60" w:after="60" w:line="240" w:lineRule="auto"/>
              <w:rPr>
                <w:rFonts w:ascii="Arial" w:hAnsi="Arial" w:cs="Arial"/>
              </w:rPr>
            </w:pPr>
            <w:r>
              <w:rPr>
                <w:rFonts w:ascii="Arial" w:hAnsi="Arial" w:cs="Arial"/>
              </w:rPr>
              <w:t>LD</w:t>
            </w:r>
          </w:p>
        </w:tc>
      </w:tr>
      <w:tr w:rsidR="00144D23" w:rsidRPr="00523626" w14:paraId="36FD01EF" w14:textId="77777777" w:rsidTr="00D871BF">
        <w:tc>
          <w:tcPr>
            <w:tcW w:w="2214" w:type="dxa"/>
            <w:vAlign w:val="center"/>
          </w:tcPr>
          <w:p w14:paraId="75D17022" w14:textId="7DE03617" w:rsidR="00144D23" w:rsidRDefault="005541FD" w:rsidP="00891321">
            <w:pPr>
              <w:spacing w:before="60" w:after="60" w:line="240" w:lineRule="auto"/>
              <w:rPr>
                <w:rFonts w:ascii="Arial" w:hAnsi="Arial" w:cs="Arial"/>
              </w:rPr>
            </w:pPr>
            <w:r>
              <w:rPr>
                <w:rFonts w:ascii="Arial" w:hAnsi="Arial" w:cs="Arial"/>
              </w:rPr>
              <w:t>Proofread</w:t>
            </w:r>
          </w:p>
        </w:tc>
        <w:tc>
          <w:tcPr>
            <w:tcW w:w="2214" w:type="dxa"/>
            <w:vAlign w:val="center"/>
          </w:tcPr>
          <w:p w14:paraId="7EC7CB79" w14:textId="09DA5C56" w:rsidR="00144D23" w:rsidRDefault="005541FD" w:rsidP="00891321">
            <w:pPr>
              <w:spacing w:before="60" w:after="60" w:line="240" w:lineRule="auto"/>
              <w:rPr>
                <w:rFonts w:ascii="Arial" w:hAnsi="Arial" w:cs="Arial"/>
              </w:rPr>
            </w:pPr>
            <w:r>
              <w:rPr>
                <w:rFonts w:ascii="Arial" w:hAnsi="Arial" w:cs="Arial"/>
              </w:rPr>
              <w:t>05/11/2021</w:t>
            </w:r>
          </w:p>
        </w:tc>
        <w:tc>
          <w:tcPr>
            <w:tcW w:w="2214" w:type="dxa"/>
            <w:vAlign w:val="center"/>
          </w:tcPr>
          <w:p w14:paraId="51D5DC5D" w14:textId="08113F31" w:rsidR="00144D23" w:rsidRDefault="005541FD" w:rsidP="00BA14F5">
            <w:pPr>
              <w:spacing w:before="60" w:after="60" w:line="240" w:lineRule="auto"/>
              <w:rPr>
                <w:rFonts w:ascii="Arial" w:hAnsi="Arial" w:cs="Arial"/>
              </w:rPr>
            </w:pPr>
            <w:r>
              <w:rPr>
                <w:rFonts w:ascii="Arial" w:hAnsi="Arial" w:cs="Arial"/>
              </w:rPr>
              <w:t>FfR</w:t>
            </w:r>
          </w:p>
        </w:tc>
        <w:tc>
          <w:tcPr>
            <w:tcW w:w="2214" w:type="dxa"/>
            <w:vAlign w:val="center"/>
          </w:tcPr>
          <w:p w14:paraId="1473BBEC" w14:textId="7D7386EF" w:rsidR="00144D23" w:rsidRDefault="005541FD" w:rsidP="00891321">
            <w:pPr>
              <w:spacing w:before="60" w:after="60" w:line="240" w:lineRule="auto"/>
              <w:rPr>
                <w:rFonts w:ascii="Arial" w:hAnsi="Arial" w:cs="Arial"/>
              </w:rPr>
            </w:pPr>
            <w:r>
              <w:rPr>
                <w:rFonts w:ascii="Arial" w:hAnsi="Arial" w:cs="Arial"/>
              </w:rPr>
              <w:t>SW</w:t>
            </w:r>
          </w:p>
        </w:tc>
      </w:tr>
    </w:tbl>
    <w:p w14:paraId="3A4BD3D3" w14:textId="708AB023" w:rsidR="0049431B" w:rsidRPr="00523626" w:rsidRDefault="0049431B" w:rsidP="00B97B16">
      <w:pPr>
        <w:spacing w:line="240" w:lineRule="auto"/>
        <w:rPr>
          <w:rFonts w:ascii="Arial" w:hAnsi="Arial" w:cs="Arial"/>
        </w:rPr>
      </w:pPr>
    </w:p>
    <w:p w14:paraId="0A0A1EE5" w14:textId="77777777" w:rsidR="00E734A2" w:rsidRPr="00523626"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rsidRPr="00523626">
        <w:rPr>
          <w:rFonts w:ascii="Arial" w:hAnsi="Arial" w:cs="Arial"/>
        </w:rPr>
        <w:br w:type="page"/>
      </w:r>
    </w:p>
    <w:p w14:paraId="783E7976" w14:textId="77777777" w:rsidR="0073069B" w:rsidRPr="00523626" w:rsidRDefault="0073069B" w:rsidP="00B97B16">
      <w:pPr>
        <w:spacing w:line="240" w:lineRule="auto"/>
        <w:rPr>
          <w:rFonts w:ascii="Arial" w:hAnsi="Arial" w:cs="Arial"/>
        </w:rPr>
        <w:sectPr w:rsidR="0073069B" w:rsidRPr="00523626" w:rsidSect="009D218E">
          <w:headerReference w:type="default" r:id="rId8"/>
          <w:footerReference w:type="default" r:id="rId9"/>
          <w:pgSz w:w="11907" w:h="16839" w:code="9"/>
          <w:pgMar w:top="1440" w:right="1440" w:bottom="1440" w:left="1440" w:header="708" w:footer="708" w:gutter="0"/>
          <w:cols w:space="708"/>
          <w:titlePg/>
          <w:docGrid w:linePitch="360"/>
        </w:sectPr>
      </w:pPr>
      <w:bookmarkStart w:id="9" w:name="_Toc306113811"/>
      <w:bookmarkStart w:id="10" w:name="_Toc304987718"/>
      <w:bookmarkStart w:id="11" w:name="_Toc305151711"/>
      <w:bookmarkStart w:id="12" w:name="_Toc304983222"/>
      <w:bookmarkEnd w:id="0"/>
      <w:bookmarkEnd w:id="1"/>
      <w:bookmarkEnd w:id="2"/>
      <w:bookmarkEnd w:id="3"/>
      <w:bookmarkEnd w:id="4"/>
      <w:bookmarkEnd w:id="5"/>
      <w:bookmarkEnd w:id="6"/>
      <w:bookmarkEnd w:id="7"/>
      <w:bookmarkEnd w:id="8"/>
    </w:p>
    <w:bookmarkEnd w:id="12" w:displacedByCustomXml="next"/>
    <w:bookmarkEnd w:id="11" w:displacedByCustomXml="next"/>
    <w:bookmarkEnd w:id="10" w:displacedByCustomXml="next"/>
    <w:bookmarkEnd w:id="9" w:displacedByCustomXml="next"/>
    <w:sdt>
      <w:sdtPr>
        <w:rPr>
          <w:rFonts w:ascii="Calibri" w:eastAsia="Times New Roman" w:hAnsi="Calibri" w:cs="Times New Roman"/>
          <w:color w:val="auto"/>
          <w:sz w:val="22"/>
          <w:szCs w:val="22"/>
          <w:lang w:bidi="en-US"/>
        </w:rPr>
        <w:id w:val="-1578664780"/>
        <w:docPartObj>
          <w:docPartGallery w:val="Table of Contents"/>
          <w:docPartUnique/>
        </w:docPartObj>
      </w:sdtPr>
      <w:sdtEndPr>
        <w:rPr>
          <w:b/>
          <w:bCs/>
          <w:noProof/>
        </w:rPr>
      </w:sdtEndPr>
      <w:sdtContent>
        <w:p w14:paraId="34189F2D" w14:textId="4C6E0EDB" w:rsidR="00021921" w:rsidRDefault="00021921">
          <w:pPr>
            <w:pStyle w:val="TOCHeading"/>
          </w:pPr>
          <w:r>
            <w:t>Contents</w:t>
          </w:r>
        </w:p>
        <w:p w14:paraId="6C3C94E0" w14:textId="44EA2AD8" w:rsidR="00021921" w:rsidRPr="00201E5B" w:rsidRDefault="00021921">
          <w:pPr>
            <w:pStyle w:val="TOC1"/>
            <w:rPr>
              <w:rFonts w:ascii="Arial" w:eastAsiaTheme="minorEastAsia" w:hAnsi="Arial" w:cs="Arial"/>
              <w:noProof/>
              <w:lang w:eastAsia="en-GB" w:bidi="ar-SA"/>
            </w:rPr>
          </w:pPr>
          <w:r>
            <w:fldChar w:fldCharType="begin"/>
          </w:r>
          <w:r>
            <w:instrText xml:space="preserve"> TOC \o "1-2" \h \z \u </w:instrText>
          </w:r>
          <w:r>
            <w:fldChar w:fldCharType="separate"/>
          </w:r>
          <w:hyperlink w:anchor="_Toc83887975" w:history="1">
            <w:r w:rsidRPr="00201E5B">
              <w:rPr>
                <w:rStyle w:val="Hyperlink"/>
                <w:rFonts w:ascii="Arial" w:hAnsi="Arial" w:cs="Arial"/>
                <w:noProof/>
              </w:rPr>
              <w:t>1</w:t>
            </w:r>
            <w:r w:rsidRPr="00201E5B">
              <w:rPr>
                <w:rFonts w:ascii="Arial" w:eastAsiaTheme="minorEastAsia" w:hAnsi="Arial" w:cs="Arial"/>
                <w:noProof/>
                <w:lang w:eastAsia="en-GB" w:bidi="ar-SA"/>
              </w:rPr>
              <w:tab/>
            </w:r>
            <w:r w:rsidRPr="00201E5B">
              <w:rPr>
                <w:rStyle w:val="Hyperlink"/>
                <w:rFonts w:ascii="Arial" w:hAnsi="Arial" w:cs="Arial"/>
                <w:noProof/>
              </w:rPr>
              <w:t>Main activities of the Suppliers in Lot 3a – Primary data generation and analysis</w:t>
            </w:r>
            <w:r w:rsidRPr="00201E5B">
              <w:rPr>
                <w:rFonts w:ascii="Arial" w:hAnsi="Arial" w:cs="Arial"/>
                <w:noProof/>
                <w:webHidden/>
              </w:rPr>
              <w:tab/>
            </w:r>
            <w:r w:rsidRPr="00201E5B">
              <w:rPr>
                <w:rFonts w:ascii="Arial" w:hAnsi="Arial" w:cs="Arial"/>
                <w:noProof/>
                <w:webHidden/>
              </w:rPr>
              <w:fldChar w:fldCharType="begin"/>
            </w:r>
            <w:r w:rsidRPr="00201E5B">
              <w:rPr>
                <w:rFonts w:ascii="Arial" w:hAnsi="Arial" w:cs="Arial"/>
                <w:noProof/>
                <w:webHidden/>
              </w:rPr>
              <w:instrText xml:space="preserve"> PAGEREF _Toc83887975 \h </w:instrText>
            </w:r>
            <w:r w:rsidRPr="00201E5B">
              <w:rPr>
                <w:rFonts w:ascii="Arial" w:hAnsi="Arial" w:cs="Arial"/>
                <w:noProof/>
                <w:webHidden/>
              </w:rPr>
            </w:r>
            <w:r w:rsidRPr="00201E5B">
              <w:rPr>
                <w:rFonts w:ascii="Arial" w:hAnsi="Arial" w:cs="Arial"/>
                <w:noProof/>
                <w:webHidden/>
              </w:rPr>
              <w:fldChar w:fldCharType="separate"/>
            </w:r>
            <w:r w:rsidRPr="00201E5B">
              <w:rPr>
                <w:rFonts w:ascii="Arial" w:hAnsi="Arial" w:cs="Arial"/>
                <w:noProof/>
                <w:webHidden/>
              </w:rPr>
              <w:t>3</w:t>
            </w:r>
            <w:r w:rsidRPr="00201E5B">
              <w:rPr>
                <w:rFonts w:ascii="Arial" w:hAnsi="Arial" w:cs="Arial"/>
                <w:noProof/>
                <w:webHidden/>
              </w:rPr>
              <w:fldChar w:fldCharType="end"/>
            </w:r>
          </w:hyperlink>
        </w:p>
        <w:p w14:paraId="6B283641" w14:textId="623716D6" w:rsidR="00021921" w:rsidRPr="00201E5B" w:rsidRDefault="005541FD">
          <w:pPr>
            <w:pStyle w:val="TOC1"/>
            <w:rPr>
              <w:rFonts w:ascii="Arial" w:eastAsiaTheme="minorEastAsia" w:hAnsi="Arial" w:cs="Arial"/>
              <w:noProof/>
              <w:lang w:eastAsia="en-GB" w:bidi="ar-SA"/>
            </w:rPr>
          </w:pPr>
          <w:hyperlink w:anchor="_Toc83887976" w:history="1">
            <w:r w:rsidR="00021921" w:rsidRPr="00201E5B">
              <w:rPr>
                <w:rStyle w:val="Hyperlink"/>
                <w:rFonts w:ascii="Arial" w:hAnsi="Arial" w:cs="Arial"/>
                <w:noProof/>
              </w:rPr>
              <w:t>2</w:t>
            </w:r>
            <w:r w:rsidR="00021921" w:rsidRPr="00201E5B">
              <w:rPr>
                <w:rFonts w:ascii="Arial" w:eastAsiaTheme="minorEastAsia" w:hAnsi="Arial" w:cs="Arial"/>
                <w:noProof/>
                <w:lang w:eastAsia="en-GB" w:bidi="ar-SA"/>
              </w:rPr>
              <w:tab/>
            </w:r>
            <w:r w:rsidR="00021921" w:rsidRPr="00201E5B">
              <w:rPr>
                <w:rStyle w:val="Hyperlink"/>
                <w:rFonts w:ascii="Arial" w:hAnsi="Arial" w:cs="Arial"/>
                <w:noProof/>
              </w:rPr>
              <w:t>Lot 3a – Primary data generation and analysis</w:t>
            </w:r>
            <w:r w:rsidR="00021921" w:rsidRPr="00201E5B">
              <w:rPr>
                <w:rFonts w:ascii="Arial" w:hAnsi="Arial" w:cs="Arial"/>
                <w:noProof/>
                <w:webHidden/>
              </w:rPr>
              <w:tab/>
            </w:r>
            <w:r w:rsidR="00021921" w:rsidRPr="00201E5B">
              <w:rPr>
                <w:rFonts w:ascii="Arial" w:hAnsi="Arial" w:cs="Arial"/>
                <w:noProof/>
                <w:webHidden/>
              </w:rPr>
              <w:fldChar w:fldCharType="begin"/>
            </w:r>
            <w:r w:rsidR="00021921" w:rsidRPr="00201E5B">
              <w:rPr>
                <w:rFonts w:ascii="Arial" w:hAnsi="Arial" w:cs="Arial"/>
                <w:noProof/>
                <w:webHidden/>
              </w:rPr>
              <w:instrText xml:space="preserve"> PAGEREF _Toc83887976 \h </w:instrText>
            </w:r>
            <w:r w:rsidR="00021921" w:rsidRPr="00201E5B">
              <w:rPr>
                <w:rFonts w:ascii="Arial" w:hAnsi="Arial" w:cs="Arial"/>
                <w:noProof/>
                <w:webHidden/>
              </w:rPr>
            </w:r>
            <w:r w:rsidR="00021921" w:rsidRPr="00201E5B">
              <w:rPr>
                <w:rFonts w:ascii="Arial" w:hAnsi="Arial" w:cs="Arial"/>
                <w:noProof/>
                <w:webHidden/>
              </w:rPr>
              <w:fldChar w:fldCharType="separate"/>
            </w:r>
            <w:r w:rsidR="00021921" w:rsidRPr="00201E5B">
              <w:rPr>
                <w:rFonts w:ascii="Arial" w:hAnsi="Arial" w:cs="Arial"/>
                <w:noProof/>
                <w:webHidden/>
              </w:rPr>
              <w:t>3</w:t>
            </w:r>
            <w:r w:rsidR="00021921" w:rsidRPr="00201E5B">
              <w:rPr>
                <w:rFonts w:ascii="Arial" w:hAnsi="Arial" w:cs="Arial"/>
                <w:noProof/>
                <w:webHidden/>
              </w:rPr>
              <w:fldChar w:fldCharType="end"/>
            </w:r>
          </w:hyperlink>
        </w:p>
        <w:p w14:paraId="00B65693" w14:textId="77EABFB2" w:rsidR="00021921" w:rsidRPr="00201E5B" w:rsidRDefault="005541FD">
          <w:pPr>
            <w:pStyle w:val="TOC2"/>
            <w:tabs>
              <w:tab w:val="left" w:pos="880"/>
              <w:tab w:val="right" w:leader="dot" w:pos="9016"/>
            </w:tabs>
            <w:rPr>
              <w:rFonts w:ascii="Arial" w:eastAsiaTheme="minorEastAsia" w:hAnsi="Arial" w:cs="Arial"/>
              <w:noProof/>
              <w:lang w:eastAsia="en-GB" w:bidi="ar-SA"/>
            </w:rPr>
          </w:pPr>
          <w:hyperlink w:anchor="_Toc83887977" w:history="1">
            <w:r w:rsidR="00021921" w:rsidRPr="00201E5B">
              <w:rPr>
                <w:rStyle w:val="Hyperlink"/>
                <w:rFonts w:ascii="Arial" w:hAnsi="Arial" w:cs="Arial"/>
                <w:noProof/>
              </w:rPr>
              <w:t>2.1</w:t>
            </w:r>
            <w:r w:rsidR="00021921" w:rsidRPr="00201E5B">
              <w:rPr>
                <w:rFonts w:ascii="Arial" w:eastAsiaTheme="minorEastAsia" w:hAnsi="Arial" w:cs="Arial"/>
                <w:noProof/>
                <w:lang w:eastAsia="en-GB" w:bidi="ar-SA"/>
              </w:rPr>
              <w:tab/>
            </w:r>
            <w:r w:rsidR="00021921" w:rsidRPr="00201E5B">
              <w:rPr>
                <w:rStyle w:val="Hyperlink"/>
                <w:rFonts w:ascii="Arial" w:hAnsi="Arial" w:cs="Arial"/>
                <w:noProof/>
              </w:rPr>
              <w:t>Feasibility studies – Research facilitation</w:t>
            </w:r>
            <w:r w:rsidR="00021921" w:rsidRPr="00201E5B">
              <w:rPr>
                <w:rFonts w:ascii="Arial" w:hAnsi="Arial" w:cs="Arial"/>
                <w:noProof/>
                <w:webHidden/>
              </w:rPr>
              <w:tab/>
            </w:r>
            <w:r w:rsidR="00021921" w:rsidRPr="00201E5B">
              <w:rPr>
                <w:rFonts w:ascii="Arial" w:hAnsi="Arial" w:cs="Arial"/>
                <w:noProof/>
                <w:webHidden/>
              </w:rPr>
              <w:fldChar w:fldCharType="begin"/>
            </w:r>
            <w:r w:rsidR="00021921" w:rsidRPr="00201E5B">
              <w:rPr>
                <w:rFonts w:ascii="Arial" w:hAnsi="Arial" w:cs="Arial"/>
                <w:noProof/>
                <w:webHidden/>
              </w:rPr>
              <w:instrText xml:space="preserve"> PAGEREF _Toc83887977 \h </w:instrText>
            </w:r>
            <w:r w:rsidR="00021921" w:rsidRPr="00201E5B">
              <w:rPr>
                <w:rFonts w:ascii="Arial" w:hAnsi="Arial" w:cs="Arial"/>
                <w:noProof/>
                <w:webHidden/>
              </w:rPr>
            </w:r>
            <w:r w:rsidR="00021921" w:rsidRPr="00201E5B">
              <w:rPr>
                <w:rFonts w:ascii="Arial" w:hAnsi="Arial" w:cs="Arial"/>
                <w:noProof/>
                <w:webHidden/>
              </w:rPr>
              <w:fldChar w:fldCharType="separate"/>
            </w:r>
            <w:r w:rsidR="00021921" w:rsidRPr="00201E5B">
              <w:rPr>
                <w:rFonts w:ascii="Arial" w:hAnsi="Arial" w:cs="Arial"/>
                <w:noProof/>
                <w:webHidden/>
              </w:rPr>
              <w:t>3</w:t>
            </w:r>
            <w:r w:rsidR="00021921" w:rsidRPr="00201E5B">
              <w:rPr>
                <w:rFonts w:ascii="Arial" w:hAnsi="Arial" w:cs="Arial"/>
                <w:noProof/>
                <w:webHidden/>
              </w:rPr>
              <w:fldChar w:fldCharType="end"/>
            </w:r>
          </w:hyperlink>
        </w:p>
        <w:p w14:paraId="6E23FBB9" w14:textId="6EBD8C38" w:rsidR="00021921" w:rsidRPr="00201E5B" w:rsidRDefault="005541FD">
          <w:pPr>
            <w:pStyle w:val="TOC2"/>
            <w:tabs>
              <w:tab w:val="left" w:pos="880"/>
              <w:tab w:val="right" w:leader="dot" w:pos="9016"/>
            </w:tabs>
            <w:rPr>
              <w:rFonts w:ascii="Arial" w:eastAsiaTheme="minorEastAsia" w:hAnsi="Arial" w:cs="Arial"/>
              <w:noProof/>
              <w:lang w:eastAsia="en-GB" w:bidi="ar-SA"/>
            </w:rPr>
          </w:pPr>
          <w:hyperlink w:anchor="_Toc83887978" w:history="1">
            <w:r w:rsidR="00021921" w:rsidRPr="00201E5B">
              <w:rPr>
                <w:rStyle w:val="Hyperlink"/>
                <w:rFonts w:ascii="Arial" w:hAnsi="Arial" w:cs="Arial"/>
                <w:noProof/>
              </w:rPr>
              <w:t>2.2</w:t>
            </w:r>
            <w:r w:rsidR="00021921" w:rsidRPr="00201E5B">
              <w:rPr>
                <w:rFonts w:ascii="Arial" w:eastAsiaTheme="minorEastAsia" w:hAnsi="Arial" w:cs="Arial"/>
                <w:noProof/>
                <w:lang w:eastAsia="en-GB" w:bidi="ar-SA"/>
              </w:rPr>
              <w:tab/>
            </w:r>
            <w:r w:rsidR="00021921" w:rsidRPr="00201E5B">
              <w:rPr>
                <w:rStyle w:val="Hyperlink"/>
                <w:rFonts w:ascii="Arial" w:hAnsi="Arial" w:cs="Arial"/>
                <w:noProof/>
              </w:rPr>
              <w:t>Facilitating collaborative research</w:t>
            </w:r>
            <w:r w:rsidR="00021921" w:rsidRPr="00201E5B">
              <w:rPr>
                <w:rFonts w:ascii="Arial" w:hAnsi="Arial" w:cs="Arial"/>
                <w:noProof/>
                <w:webHidden/>
              </w:rPr>
              <w:tab/>
            </w:r>
            <w:r w:rsidR="00021921" w:rsidRPr="00201E5B">
              <w:rPr>
                <w:rFonts w:ascii="Arial" w:hAnsi="Arial" w:cs="Arial"/>
                <w:noProof/>
                <w:webHidden/>
              </w:rPr>
              <w:fldChar w:fldCharType="begin"/>
            </w:r>
            <w:r w:rsidR="00021921" w:rsidRPr="00201E5B">
              <w:rPr>
                <w:rFonts w:ascii="Arial" w:hAnsi="Arial" w:cs="Arial"/>
                <w:noProof/>
                <w:webHidden/>
              </w:rPr>
              <w:instrText xml:space="preserve"> PAGEREF _Toc83887978 \h </w:instrText>
            </w:r>
            <w:r w:rsidR="00021921" w:rsidRPr="00201E5B">
              <w:rPr>
                <w:rFonts w:ascii="Arial" w:hAnsi="Arial" w:cs="Arial"/>
                <w:noProof/>
                <w:webHidden/>
              </w:rPr>
            </w:r>
            <w:r w:rsidR="00021921" w:rsidRPr="00201E5B">
              <w:rPr>
                <w:rFonts w:ascii="Arial" w:hAnsi="Arial" w:cs="Arial"/>
                <w:noProof/>
                <w:webHidden/>
              </w:rPr>
              <w:fldChar w:fldCharType="separate"/>
            </w:r>
            <w:r w:rsidR="00021921" w:rsidRPr="00201E5B">
              <w:rPr>
                <w:rFonts w:ascii="Arial" w:hAnsi="Arial" w:cs="Arial"/>
                <w:noProof/>
                <w:webHidden/>
              </w:rPr>
              <w:t>4</w:t>
            </w:r>
            <w:r w:rsidR="00021921" w:rsidRPr="00201E5B">
              <w:rPr>
                <w:rFonts w:ascii="Arial" w:hAnsi="Arial" w:cs="Arial"/>
                <w:noProof/>
                <w:webHidden/>
              </w:rPr>
              <w:fldChar w:fldCharType="end"/>
            </w:r>
          </w:hyperlink>
        </w:p>
        <w:p w14:paraId="757CDC7E" w14:textId="36B0E254" w:rsidR="00021921" w:rsidRPr="00201E5B" w:rsidRDefault="005541FD">
          <w:pPr>
            <w:pStyle w:val="TOC2"/>
            <w:tabs>
              <w:tab w:val="left" w:pos="880"/>
              <w:tab w:val="right" w:leader="dot" w:pos="9016"/>
            </w:tabs>
            <w:rPr>
              <w:rFonts w:ascii="Arial" w:eastAsiaTheme="minorEastAsia" w:hAnsi="Arial" w:cs="Arial"/>
              <w:noProof/>
              <w:lang w:eastAsia="en-GB" w:bidi="ar-SA"/>
            </w:rPr>
          </w:pPr>
          <w:hyperlink w:anchor="_Toc83887979" w:history="1">
            <w:r w:rsidR="00021921" w:rsidRPr="00201E5B">
              <w:rPr>
                <w:rStyle w:val="Hyperlink"/>
                <w:rFonts w:ascii="Arial" w:hAnsi="Arial" w:cs="Arial"/>
                <w:noProof/>
              </w:rPr>
              <w:t>2.3</w:t>
            </w:r>
            <w:r w:rsidR="00021921" w:rsidRPr="00201E5B">
              <w:rPr>
                <w:rFonts w:ascii="Arial" w:eastAsiaTheme="minorEastAsia" w:hAnsi="Arial" w:cs="Arial"/>
                <w:noProof/>
                <w:lang w:eastAsia="en-GB" w:bidi="ar-SA"/>
              </w:rPr>
              <w:tab/>
            </w:r>
            <w:r w:rsidR="00021921" w:rsidRPr="00201E5B">
              <w:rPr>
                <w:rStyle w:val="Hyperlink"/>
                <w:rFonts w:ascii="Arial" w:hAnsi="Arial" w:cs="Arial"/>
                <w:noProof/>
              </w:rPr>
              <w:t>Role of the Supplier and conduct of research carried out under the specification</w:t>
            </w:r>
            <w:r w:rsidR="00021921" w:rsidRPr="00201E5B">
              <w:rPr>
                <w:rFonts w:ascii="Arial" w:hAnsi="Arial" w:cs="Arial"/>
                <w:noProof/>
                <w:webHidden/>
              </w:rPr>
              <w:tab/>
            </w:r>
            <w:r w:rsidR="00021921" w:rsidRPr="00201E5B">
              <w:rPr>
                <w:rFonts w:ascii="Arial" w:hAnsi="Arial" w:cs="Arial"/>
                <w:noProof/>
                <w:webHidden/>
              </w:rPr>
              <w:fldChar w:fldCharType="begin"/>
            </w:r>
            <w:r w:rsidR="00021921" w:rsidRPr="00201E5B">
              <w:rPr>
                <w:rFonts w:ascii="Arial" w:hAnsi="Arial" w:cs="Arial"/>
                <w:noProof/>
                <w:webHidden/>
              </w:rPr>
              <w:instrText xml:space="preserve"> PAGEREF _Toc83887979 \h </w:instrText>
            </w:r>
            <w:r w:rsidR="00021921" w:rsidRPr="00201E5B">
              <w:rPr>
                <w:rFonts w:ascii="Arial" w:hAnsi="Arial" w:cs="Arial"/>
                <w:noProof/>
                <w:webHidden/>
              </w:rPr>
            </w:r>
            <w:r w:rsidR="00021921" w:rsidRPr="00201E5B">
              <w:rPr>
                <w:rFonts w:ascii="Arial" w:hAnsi="Arial" w:cs="Arial"/>
                <w:noProof/>
                <w:webHidden/>
              </w:rPr>
              <w:fldChar w:fldCharType="separate"/>
            </w:r>
            <w:r w:rsidR="00021921" w:rsidRPr="00201E5B">
              <w:rPr>
                <w:rFonts w:ascii="Arial" w:hAnsi="Arial" w:cs="Arial"/>
                <w:noProof/>
                <w:webHidden/>
              </w:rPr>
              <w:t>5</w:t>
            </w:r>
            <w:r w:rsidR="00021921" w:rsidRPr="00201E5B">
              <w:rPr>
                <w:rFonts w:ascii="Arial" w:hAnsi="Arial" w:cs="Arial"/>
                <w:noProof/>
                <w:webHidden/>
              </w:rPr>
              <w:fldChar w:fldCharType="end"/>
            </w:r>
          </w:hyperlink>
        </w:p>
        <w:p w14:paraId="5223D5EB" w14:textId="237C2011" w:rsidR="00021921" w:rsidRPr="00201E5B" w:rsidRDefault="005541FD">
          <w:pPr>
            <w:pStyle w:val="TOC2"/>
            <w:tabs>
              <w:tab w:val="left" w:pos="880"/>
              <w:tab w:val="right" w:leader="dot" w:pos="9016"/>
            </w:tabs>
            <w:rPr>
              <w:rFonts w:ascii="Arial" w:eastAsiaTheme="minorEastAsia" w:hAnsi="Arial" w:cs="Arial"/>
              <w:noProof/>
              <w:lang w:eastAsia="en-GB" w:bidi="ar-SA"/>
            </w:rPr>
          </w:pPr>
          <w:hyperlink w:anchor="_Toc83887980" w:history="1">
            <w:r w:rsidR="00021921" w:rsidRPr="00201E5B">
              <w:rPr>
                <w:rStyle w:val="Hyperlink"/>
                <w:rFonts w:ascii="Arial" w:hAnsi="Arial" w:cs="Arial"/>
                <w:noProof/>
              </w:rPr>
              <w:t>2.4</w:t>
            </w:r>
            <w:r w:rsidR="00021921" w:rsidRPr="00201E5B">
              <w:rPr>
                <w:rFonts w:ascii="Arial" w:eastAsiaTheme="minorEastAsia" w:hAnsi="Arial" w:cs="Arial"/>
                <w:noProof/>
                <w:lang w:eastAsia="en-GB" w:bidi="ar-SA"/>
              </w:rPr>
              <w:tab/>
            </w:r>
            <w:r w:rsidR="00021921" w:rsidRPr="00201E5B">
              <w:rPr>
                <w:rStyle w:val="Hyperlink"/>
                <w:rFonts w:ascii="Arial" w:hAnsi="Arial" w:cs="Arial"/>
                <w:noProof/>
              </w:rPr>
              <w:t>Grant applications</w:t>
            </w:r>
            <w:r w:rsidR="00021921" w:rsidRPr="00201E5B">
              <w:rPr>
                <w:rFonts w:ascii="Arial" w:hAnsi="Arial" w:cs="Arial"/>
                <w:noProof/>
                <w:webHidden/>
              </w:rPr>
              <w:tab/>
            </w:r>
            <w:r w:rsidR="00021921" w:rsidRPr="00201E5B">
              <w:rPr>
                <w:rFonts w:ascii="Arial" w:hAnsi="Arial" w:cs="Arial"/>
                <w:noProof/>
                <w:webHidden/>
              </w:rPr>
              <w:fldChar w:fldCharType="begin"/>
            </w:r>
            <w:r w:rsidR="00021921" w:rsidRPr="00201E5B">
              <w:rPr>
                <w:rFonts w:ascii="Arial" w:hAnsi="Arial" w:cs="Arial"/>
                <w:noProof/>
                <w:webHidden/>
              </w:rPr>
              <w:instrText xml:space="preserve"> PAGEREF _Toc83887980 \h </w:instrText>
            </w:r>
            <w:r w:rsidR="00021921" w:rsidRPr="00201E5B">
              <w:rPr>
                <w:rFonts w:ascii="Arial" w:hAnsi="Arial" w:cs="Arial"/>
                <w:noProof/>
                <w:webHidden/>
              </w:rPr>
            </w:r>
            <w:r w:rsidR="00021921" w:rsidRPr="00201E5B">
              <w:rPr>
                <w:rFonts w:ascii="Arial" w:hAnsi="Arial" w:cs="Arial"/>
                <w:noProof/>
                <w:webHidden/>
              </w:rPr>
              <w:fldChar w:fldCharType="separate"/>
            </w:r>
            <w:r w:rsidR="00021921" w:rsidRPr="00201E5B">
              <w:rPr>
                <w:rFonts w:ascii="Arial" w:hAnsi="Arial" w:cs="Arial"/>
                <w:noProof/>
                <w:webHidden/>
              </w:rPr>
              <w:t>7</w:t>
            </w:r>
            <w:r w:rsidR="00021921" w:rsidRPr="00201E5B">
              <w:rPr>
                <w:rFonts w:ascii="Arial" w:hAnsi="Arial" w:cs="Arial"/>
                <w:noProof/>
                <w:webHidden/>
              </w:rPr>
              <w:fldChar w:fldCharType="end"/>
            </w:r>
          </w:hyperlink>
        </w:p>
        <w:p w14:paraId="43D273DC" w14:textId="22906C8A" w:rsidR="00021921" w:rsidRPr="00201E5B" w:rsidRDefault="005541FD">
          <w:pPr>
            <w:pStyle w:val="TOC2"/>
            <w:tabs>
              <w:tab w:val="left" w:pos="880"/>
              <w:tab w:val="right" w:leader="dot" w:pos="9016"/>
            </w:tabs>
            <w:rPr>
              <w:rFonts w:ascii="Arial" w:eastAsiaTheme="minorEastAsia" w:hAnsi="Arial" w:cs="Arial"/>
              <w:noProof/>
              <w:lang w:eastAsia="en-GB" w:bidi="ar-SA"/>
            </w:rPr>
          </w:pPr>
          <w:hyperlink w:anchor="_Toc83887981" w:history="1">
            <w:r w:rsidR="00021921" w:rsidRPr="00201E5B">
              <w:rPr>
                <w:rStyle w:val="Hyperlink"/>
                <w:rFonts w:ascii="Arial" w:hAnsi="Arial" w:cs="Arial"/>
                <w:noProof/>
              </w:rPr>
              <w:t>2.5</w:t>
            </w:r>
            <w:r w:rsidR="00021921" w:rsidRPr="00201E5B">
              <w:rPr>
                <w:rFonts w:ascii="Arial" w:eastAsiaTheme="minorEastAsia" w:hAnsi="Arial" w:cs="Arial"/>
                <w:noProof/>
                <w:lang w:eastAsia="en-GB" w:bidi="ar-SA"/>
              </w:rPr>
              <w:tab/>
            </w:r>
            <w:r w:rsidR="00021921" w:rsidRPr="00201E5B">
              <w:rPr>
                <w:rStyle w:val="Hyperlink"/>
                <w:rFonts w:ascii="Arial" w:hAnsi="Arial" w:cs="Arial"/>
                <w:noProof/>
              </w:rPr>
              <w:t>Research data collection requirements</w:t>
            </w:r>
            <w:r w:rsidR="00021921" w:rsidRPr="00201E5B">
              <w:rPr>
                <w:rFonts w:ascii="Arial" w:hAnsi="Arial" w:cs="Arial"/>
                <w:noProof/>
                <w:webHidden/>
              </w:rPr>
              <w:tab/>
            </w:r>
            <w:r w:rsidR="00021921" w:rsidRPr="00201E5B">
              <w:rPr>
                <w:rFonts w:ascii="Arial" w:hAnsi="Arial" w:cs="Arial"/>
                <w:noProof/>
                <w:webHidden/>
              </w:rPr>
              <w:fldChar w:fldCharType="begin"/>
            </w:r>
            <w:r w:rsidR="00021921" w:rsidRPr="00201E5B">
              <w:rPr>
                <w:rFonts w:ascii="Arial" w:hAnsi="Arial" w:cs="Arial"/>
                <w:noProof/>
                <w:webHidden/>
              </w:rPr>
              <w:instrText xml:space="preserve"> PAGEREF _Toc83887981 \h </w:instrText>
            </w:r>
            <w:r w:rsidR="00021921" w:rsidRPr="00201E5B">
              <w:rPr>
                <w:rFonts w:ascii="Arial" w:hAnsi="Arial" w:cs="Arial"/>
                <w:noProof/>
                <w:webHidden/>
              </w:rPr>
            </w:r>
            <w:r w:rsidR="00021921" w:rsidRPr="00201E5B">
              <w:rPr>
                <w:rFonts w:ascii="Arial" w:hAnsi="Arial" w:cs="Arial"/>
                <w:noProof/>
                <w:webHidden/>
              </w:rPr>
              <w:fldChar w:fldCharType="separate"/>
            </w:r>
            <w:r w:rsidR="00021921" w:rsidRPr="00201E5B">
              <w:rPr>
                <w:rFonts w:ascii="Arial" w:hAnsi="Arial" w:cs="Arial"/>
                <w:noProof/>
                <w:webHidden/>
              </w:rPr>
              <w:t>7</w:t>
            </w:r>
            <w:r w:rsidR="00021921" w:rsidRPr="00201E5B">
              <w:rPr>
                <w:rFonts w:ascii="Arial" w:hAnsi="Arial" w:cs="Arial"/>
                <w:noProof/>
                <w:webHidden/>
              </w:rPr>
              <w:fldChar w:fldCharType="end"/>
            </w:r>
          </w:hyperlink>
        </w:p>
        <w:p w14:paraId="7BB39071" w14:textId="5D213D2F" w:rsidR="00021921" w:rsidRPr="00201E5B" w:rsidRDefault="005541FD">
          <w:pPr>
            <w:pStyle w:val="TOC2"/>
            <w:tabs>
              <w:tab w:val="left" w:pos="880"/>
              <w:tab w:val="right" w:leader="dot" w:pos="9016"/>
            </w:tabs>
            <w:rPr>
              <w:rFonts w:ascii="Arial" w:eastAsiaTheme="minorEastAsia" w:hAnsi="Arial" w:cs="Arial"/>
              <w:noProof/>
              <w:lang w:eastAsia="en-GB" w:bidi="ar-SA"/>
            </w:rPr>
          </w:pPr>
          <w:hyperlink w:anchor="_Toc83887982" w:history="1">
            <w:r w:rsidR="00021921" w:rsidRPr="00201E5B">
              <w:rPr>
                <w:rStyle w:val="Hyperlink"/>
                <w:rFonts w:ascii="Arial" w:hAnsi="Arial" w:cs="Arial"/>
                <w:noProof/>
              </w:rPr>
              <w:t>2.6</w:t>
            </w:r>
            <w:r w:rsidR="00021921" w:rsidRPr="00201E5B">
              <w:rPr>
                <w:rFonts w:ascii="Arial" w:eastAsiaTheme="minorEastAsia" w:hAnsi="Arial" w:cs="Arial"/>
                <w:noProof/>
                <w:lang w:eastAsia="en-GB" w:bidi="ar-SA"/>
              </w:rPr>
              <w:tab/>
            </w:r>
            <w:r w:rsidR="00021921" w:rsidRPr="00201E5B">
              <w:rPr>
                <w:rStyle w:val="Hyperlink"/>
                <w:rFonts w:ascii="Arial" w:hAnsi="Arial" w:cs="Arial"/>
                <w:noProof/>
              </w:rPr>
              <w:t>Outputs of the Suppliers and publication of their work</w:t>
            </w:r>
            <w:r w:rsidR="00021921" w:rsidRPr="00201E5B">
              <w:rPr>
                <w:rFonts w:ascii="Arial" w:hAnsi="Arial" w:cs="Arial"/>
                <w:noProof/>
                <w:webHidden/>
              </w:rPr>
              <w:tab/>
            </w:r>
            <w:r w:rsidR="00021921" w:rsidRPr="00201E5B">
              <w:rPr>
                <w:rFonts w:ascii="Arial" w:hAnsi="Arial" w:cs="Arial"/>
                <w:noProof/>
                <w:webHidden/>
              </w:rPr>
              <w:fldChar w:fldCharType="begin"/>
            </w:r>
            <w:r w:rsidR="00021921" w:rsidRPr="00201E5B">
              <w:rPr>
                <w:rFonts w:ascii="Arial" w:hAnsi="Arial" w:cs="Arial"/>
                <w:noProof/>
                <w:webHidden/>
              </w:rPr>
              <w:instrText xml:space="preserve"> PAGEREF _Toc83887982 \h </w:instrText>
            </w:r>
            <w:r w:rsidR="00021921" w:rsidRPr="00201E5B">
              <w:rPr>
                <w:rFonts w:ascii="Arial" w:hAnsi="Arial" w:cs="Arial"/>
                <w:noProof/>
                <w:webHidden/>
              </w:rPr>
            </w:r>
            <w:r w:rsidR="00021921" w:rsidRPr="00201E5B">
              <w:rPr>
                <w:rFonts w:ascii="Arial" w:hAnsi="Arial" w:cs="Arial"/>
                <w:noProof/>
                <w:webHidden/>
              </w:rPr>
              <w:fldChar w:fldCharType="separate"/>
            </w:r>
            <w:r w:rsidR="00021921" w:rsidRPr="00201E5B">
              <w:rPr>
                <w:rFonts w:ascii="Arial" w:hAnsi="Arial" w:cs="Arial"/>
                <w:noProof/>
                <w:webHidden/>
              </w:rPr>
              <w:t>8</w:t>
            </w:r>
            <w:r w:rsidR="00021921" w:rsidRPr="00201E5B">
              <w:rPr>
                <w:rFonts w:ascii="Arial" w:hAnsi="Arial" w:cs="Arial"/>
                <w:noProof/>
                <w:webHidden/>
              </w:rPr>
              <w:fldChar w:fldCharType="end"/>
            </w:r>
          </w:hyperlink>
        </w:p>
        <w:p w14:paraId="32B930DE" w14:textId="0407A958" w:rsidR="00021921" w:rsidRPr="00201E5B" w:rsidRDefault="005541FD">
          <w:pPr>
            <w:pStyle w:val="TOC1"/>
            <w:rPr>
              <w:rFonts w:ascii="Arial" w:eastAsiaTheme="minorEastAsia" w:hAnsi="Arial" w:cs="Arial"/>
              <w:noProof/>
              <w:lang w:eastAsia="en-GB" w:bidi="ar-SA"/>
            </w:rPr>
          </w:pPr>
          <w:hyperlink w:anchor="_Toc83887983" w:history="1">
            <w:r w:rsidR="00021921" w:rsidRPr="00201E5B">
              <w:rPr>
                <w:rStyle w:val="Hyperlink"/>
                <w:rFonts w:ascii="Arial" w:hAnsi="Arial" w:cs="Arial"/>
                <w:noProof/>
                <w:lang w:eastAsia="en-GB"/>
              </w:rPr>
              <w:t>Appendix A – MTEP Framework for Primary Evidence Generation</w:t>
            </w:r>
            <w:r w:rsidR="00021921" w:rsidRPr="00201E5B">
              <w:rPr>
                <w:rFonts w:ascii="Arial" w:hAnsi="Arial" w:cs="Arial"/>
                <w:noProof/>
                <w:webHidden/>
              </w:rPr>
              <w:tab/>
            </w:r>
            <w:r w:rsidR="00021921" w:rsidRPr="00201E5B">
              <w:rPr>
                <w:rFonts w:ascii="Arial" w:hAnsi="Arial" w:cs="Arial"/>
                <w:noProof/>
                <w:webHidden/>
              </w:rPr>
              <w:fldChar w:fldCharType="begin"/>
            </w:r>
            <w:r w:rsidR="00021921" w:rsidRPr="00201E5B">
              <w:rPr>
                <w:rFonts w:ascii="Arial" w:hAnsi="Arial" w:cs="Arial"/>
                <w:noProof/>
                <w:webHidden/>
              </w:rPr>
              <w:instrText xml:space="preserve"> PAGEREF _Toc83887983 \h </w:instrText>
            </w:r>
            <w:r w:rsidR="00021921" w:rsidRPr="00201E5B">
              <w:rPr>
                <w:rFonts w:ascii="Arial" w:hAnsi="Arial" w:cs="Arial"/>
                <w:noProof/>
                <w:webHidden/>
              </w:rPr>
            </w:r>
            <w:r w:rsidR="00021921" w:rsidRPr="00201E5B">
              <w:rPr>
                <w:rFonts w:ascii="Arial" w:hAnsi="Arial" w:cs="Arial"/>
                <w:noProof/>
                <w:webHidden/>
              </w:rPr>
              <w:fldChar w:fldCharType="separate"/>
            </w:r>
            <w:r w:rsidR="00021921" w:rsidRPr="00201E5B">
              <w:rPr>
                <w:rFonts w:ascii="Arial" w:hAnsi="Arial" w:cs="Arial"/>
                <w:noProof/>
                <w:webHidden/>
              </w:rPr>
              <w:t>10</w:t>
            </w:r>
            <w:r w:rsidR="00021921" w:rsidRPr="00201E5B">
              <w:rPr>
                <w:rFonts w:ascii="Arial" w:hAnsi="Arial" w:cs="Arial"/>
                <w:noProof/>
                <w:webHidden/>
              </w:rPr>
              <w:fldChar w:fldCharType="end"/>
            </w:r>
          </w:hyperlink>
        </w:p>
        <w:p w14:paraId="2F9F3ECA" w14:textId="05948B32" w:rsidR="00021921" w:rsidRDefault="00021921">
          <w:r>
            <w:fldChar w:fldCharType="end"/>
          </w:r>
        </w:p>
      </w:sdtContent>
    </w:sdt>
    <w:p w14:paraId="53490540" w14:textId="14139187" w:rsidR="00E066D8" w:rsidRPr="00523626" w:rsidRDefault="00E066D8">
      <w:pPr>
        <w:spacing w:after="0" w:line="240" w:lineRule="auto"/>
        <w:rPr>
          <w:rFonts w:ascii="Arial" w:hAnsi="Arial" w:cs="Arial"/>
          <w:b/>
          <w:bCs/>
          <w:sz w:val="32"/>
          <w:szCs w:val="28"/>
        </w:rPr>
      </w:pPr>
    </w:p>
    <w:p w14:paraId="36E1391B" w14:textId="77777777" w:rsidR="00523626" w:rsidRPr="00523626" w:rsidRDefault="00523626">
      <w:pPr>
        <w:spacing w:after="0" w:line="240" w:lineRule="auto"/>
        <w:rPr>
          <w:rFonts w:ascii="Arial" w:hAnsi="Arial" w:cs="Arial"/>
        </w:rPr>
      </w:pPr>
    </w:p>
    <w:p w14:paraId="3A728B30" w14:textId="575280E9" w:rsidR="00523626" w:rsidRPr="00523626" w:rsidRDefault="00523626">
      <w:pPr>
        <w:spacing w:after="0" w:line="240" w:lineRule="auto"/>
        <w:rPr>
          <w:rFonts w:ascii="Arial" w:hAnsi="Arial" w:cs="Arial"/>
        </w:rPr>
      </w:pPr>
      <w:r w:rsidRPr="00523626">
        <w:rPr>
          <w:rFonts w:ascii="Arial" w:hAnsi="Arial" w:cs="Arial"/>
        </w:rPr>
        <w:br w:type="page"/>
      </w:r>
    </w:p>
    <w:p w14:paraId="48D207E1" w14:textId="6D73DE18" w:rsidR="00523626" w:rsidRPr="00523626" w:rsidRDefault="00523626" w:rsidP="00525EED">
      <w:pPr>
        <w:pStyle w:val="Heading1"/>
      </w:pPr>
      <w:bookmarkStart w:id="13" w:name="_Toc83887975"/>
      <w:r w:rsidRPr="00523626">
        <w:lastRenderedPageBreak/>
        <w:t xml:space="preserve">Main activities of the Suppliers in Lot </w:t>
      </w:r>
      <w:r w:rsidR="00EF485E">
        <w:t>3</w:t>
      </w:r>
      <w:r w:rsidR="003E5C49">
        <w:t>a</w:t>
      </w:r>
      <w:r w:rsidRPr="00523626">
        <w:t xml:space="preserve"> – Primary data generation and analysis</w:t>
      </w:r>
      <w:bookmarkEnd w:id="13"/>
    </w:p>
    <w:p w14:paraId="3C851DA0" w14:textId="77777777" w:rsidR="00523626" w:rsidRPr="003E5C49" w:rsidRDefault="00523626" w:rsidP="003E5C49">
      <w:pPr>
        <w:pStyle w:val="ITTPlainBody"/>
      </w:pPr>
      <w:r w:rsidRPr="003E5C49">
        <w:t>Including: protocol development for promising technologies where the available evidence is insufficient to recommend routine adoption; pragmatic facilitation of collaborative research acting as the academic lead and research sponsor where needed, on clinical, laboratory, and methodological projects investigating the clinical utility of specific healthcare technologies; real-world evidence collection activities including establishing patient registries, analysing register data, and similar schemes; the specification, compilation, validation and analysis of datasets including linkage with other “real-life” data sources. This may include analysis of data protection/information governance and preparation of paperwork as required. The Supplier may be required to manage a third party to undertake data collection and analysis, developing the contractual paperwork and holding the budget for the work as necessary. This may include advice on research governance and ethics support.</w:t>
      </w:r>
    </w:p>
    <w:p w14:paraId="59CE69A0" w14:textId="1D6DEBFA" w:rsidR="00523626" w:rsidRPr="00523626" w:rsidRDefault="00523626" w:rsidP="003E5C49">
      <w:pPr>
        <w:tabs>
          <w:tab w:val="left" w:pos="2835"/>
        </w:tabs>
        <w:spacing w:after="120" w:line="240" w:lineRule="auto"/>
        <w:ind w:left="851"/>
        <w:rPr>
          <w:rFonts w:ascii="Arial" w:hAnsi="Arial" w:cs="Arial"/>
          <w:b/>
          <w:sz w:val="24"/>
          <w:szCs w:val="24"/>
        </w:rPr>
      </w:pPr>
      <w:r w:rsidRPr="00523626">
        <w:rPr>
          <w:rFonts w:ascii="Arial" w:hAnsi="Arial" w:cs="Arial"/>
          <w:b/>
          <w:sz w:val="24"/>
          <w:szCs w:val="24"/>
        </w:rPr>
        <w:t xml:space="preserve">Table 1 - </w:t>
      </w:r>
      <w:r w:rsidR="000B2C55" w:rsidRPr="000B2C55">
        <w:rPr>
          <w:rFonts w:ascii="Arial" w:hAnsi="Arial" w:cs="Arial"/>
          <w:b/>
          <w:sz w:val="24"/>
          <w:szCs w:val="24"/>
        </w:rPr>
        <w:t xml:space="preserve">Modules and specification </w:t>
      </w:r>
      <w:r w:rsidR="000B2C55">
        <w:rPr>
          <w:rFonts w:ascii="Arial" w:hAnsi="Arial" w:cs="Arial"/>
          <w:b/>
          <w:sz w:val="24"/>
          <w:szCs w:val="24"/>
        </w:rPr>
        <w:t>references</w:t>
      </w:r>
      <w:r w:rsidR="000B2C55" w:rsidRPr="000B2C55">
        <w:rPr>
          <w:rFonts w:ascii="Arial" w:hAnsi="Arial" w:cs="Arial"/>
          <w:b/>
          <w:sz w:val="24"/>
          <w:szCs w:val="24"/>
        </w:rPr>
        <w:t xml:space="preserve"> for standard Work Packages</w:t>
      </w:r>
    </w:p>
    <w:tbl>
      <w:tblPr>
        <w:tblStyle w:val="TableGrid2"/>
        <w:tblW w:w="8080" w:type="dxa"/>
        <w:tblInd w:w="846" w:type="dxa"/>
        <w:tblLook w:val="04A0" w:firstRow="1" w:lastRow="0" w:firstColumn="1" w:lastColumn="0" w:noHBand="0" w:noVBand="1"/>
      </w:tblPr>
      <w:tblGrid>
        <w:gridCol w:w="2504"/>
        <w:gridCol w:w="3866"/>
        <w:gridCol w:w="1710"/>
      </w:tblGrid>
      <w:tr w:rsidR="00523626" w:rsidRPr="00523626" w14:paraId="401194DD" w14:textId="77777777" w:rsidTr="000B2C55">
        <w:trPr>
          <w:tblHeader/>
        </w:trPr>
        <w:tc>
          <w:tcPr>
            <w:tcW w:w="2504" w:type="dxa"/>
            <w:tcBorders>
              <w:bottom w:val="single" w:sz="4" w:space="0" w:color="auto"/>
            </w:tcBorders>
          </w:tcPr>
          <w:p w14:paraId="2F42CD55" w14:textId="77777777" w:rsidR="00523626" w:rsidRPr="00523626" w:rsidRDefault="00523626" w:rsidP="00523626">
            <w:pPr>
              <w:spacing w:before="60" w:after="60"/>
              <w:rPr>
                <w:rFonts w:ascii="Arial" w:hAnsi="Arial" w:cs="Arial"/>
                <w:b/>
                <w:sz w:val="24"/>
                <w:szCs w:val="24"/>
                <w:lang w:eastAsia="en-GB" w:bidi="ar-SA"/>
              </w:rPr>
            </w:pPr>
            <w:r w:rsidRPr="00523626">
              <w:rPr>
                <w:rFonts w:ascii="Arial" w:hAnsi="Arial" w:cs="Arial"/>
                <w:b/>
                <w:sz w:val="24"/>
                <w:szCs w:val="24"/>
                <w:lang w:eastAsia="en-GB" w:bidi="ar-SA"/>
              </w:rPr>
              <w:t>Typical work package type</w:t>
            </w:r>
          </w:p>
        </w:tc>
        <w:tc>
          <w:tcPr>
            <w:tcW w:w="3866" w:type="dxa"/>
          </w:tcPr>
          <w:p w14:paraId="30CBF6B1" w14:textId="77777777" w:rsidR="00523626" w:rsidRPr="00523626" w:rsidRDefault="00523626" w:rsidP="00523626">
            <w:pPr>
              <w:spacing w:before="60" w:after="60"/>
              <w:rPr>
                <w:rFonts w:ascii="Arial" w:hAnsi="Arial" w:cs="Arial"/>
                <w:b/>
                <w:sz w:val="24"/>
                <w:szCs w:val="24"/>
                <w:lang w:eastAsia="en-GB" w:bidi="ar-SA"/>
              </w:rPr>
            </w:pPr>
            <w:r w:rsidRPr="00523626">
              <w:rPr>
                <w:rFonts w:ascii="Arial" w:hAnsi="Arial" w:cs="Arial"/>
                <w:b/>
                <w:sz w:val="24"/>
                <w:szCs w:val="24"/>
                <w:lang w:eastAsia="en-GB" w:bidi="ar-SA"/>
              </w:rPr>
              <w:t xml:space="preserve">Modules normally* required </w:t>
            </w:r>
          </w:p>
        </w:tc>
        <w:tc>
          <w:tcPr>
            <w:tcW w:w="1710" w:type="dxa"/>
          </w:tcPr>
          <w:p w14:paraId="1BC3C2B7" w14:textId="30B01A4E" w:rsidR="00523626" w:rsidRPr="00523626" w:rsidRDefault="00523626" w:rsidP="00523626">
            <w:pPr>
              <w:spacing w:before="60" w:after="60"/>
              <w:rPr>
                <w:rFonts w:ascii="Arial" w:hAnsi="Arial" w:cs="Arial"/>
                <w:b/>
                <w:sz w:val="24"/>
                <w:szCs w:val="24"/>
                <w:lang w:eastAsia="en-GB" w:bidi="ar-SA"/>
              </w:rPr>
            </w:pPr>
            <w:r w:rsidRPr="00523626">
              <w:rPr>
                <w:rFonts w:ascii="Arial" w:hAnsi="Arial" w:cs="Arial"/>
                <w:b/>
                <w:sz w:val="24"/>
                <w:szCs w:val="24"/>
                <w:lang w:eastAsia="en-GB" w:bidi="ar-SA"/>
              </w:rPr>
              <w:t>Specification Reference</w:t>
            </w:r>
          </w:p>
        </w:tc>
      </w:tr>
      <w:tr w:rsidR="000B6876" w:rsidRPr="00523626" w14:paraId="720E3D92" w14:textId="77777777" w:rsidTr="000B2C55">
        <w:tc>
          <w:tcPr>
            <w:tcW w:w="2504" w:type="dxa"/>
            <w:vMerge w:val="restart"/>
          </w:tcPr>
          <w:p w14:paraId="7D88A677" w14:textId="3D05043C" w:rsidR="000B6876" w:rsidRPr="00523626" w:rsidRDefault="000B6876" w:rsidP="00523626">
            <w:pPr>
              <w:spacing w:before="60" w:after="60" w:line="240" w:lineRule="auto"/>
              <w:rPr>
                <w:rFonts w:ascii="Arial" w:hAnsi="Arial" w:cs="Arial"/>
                <w:sz w:val="24"/>
                <w:szCs w:val="24"/>
                <w:lang w:eastAsia="en-GB" w:bidi="ar-SA"/>
              </w:rPr>
            </w:pPr>
            <w:r w:rsidRPr="00523626">
              <w:rPr>
                <w:rFonts w:ascii="Arial" w:hAnsi="Arial" w:cs="Arial"/>
                <w:sz w:val="24"/>
                <w:szCs w:val="24"/>
                <w:lang w:eastAsia="en-GB" w:bidi="ar-SA"/>
              </w:rPr>
              <w:t>B - Facilitating and conducting collaborative research into clinical utility and cost utility</w:t>
            </w:r>
          </w:p>
        </w:tc>
        <w:tc>
          <w:tcPr>
            <w:tcW w:w="3866" w:type="dxa"/>
          </w:tcPr>
          <w:p w14:paraId="7E672EAB" w14:textId="77777777" w:rsidR="000B6876" w:rsidRPr="00523626" w:rsidRDefault="000B6876" w:rsidP="00523626">
            <w:pPr>
              <w:spacing w:before="60" w:after="60"/>
              <w:rPr>
                <w:rFonts w:ascii="Arial" w:hAnsi="Arial" w:cs="Arial"/>
                <w:sz w:val="24"/>
                <w:szCs w:val="24"/>
                <w:lang w:eastAsia="en-GB" w:bidi="ar-SA"/>
              </w:rPr>
            </w:pPr>
            <w:r w:rsidRPr="00523626">
              <w:rPr>
                <w:rFonts w:ascii="Arial" w:hAnsi="Arial" w:cs="Arial"/>
                <w:sz w:val="24"/>
                <w:szCs w:val="24"/>
                <w:lang w:eastAsia="en-GB" w:bidi="ar-SA"/>
              </w:rPr>
              <w:t>B1 - Research feasibility study</w:t>
            </w:r>
          </w:p>
        </w:tc>
        <w:tc>
          <w:tcPr>
            <w:tcW w:w="1710" w:type="dxa"/>
          </w:tcPr>
          <w:p w14:paraId="577657AC" w14:textId="3BF6B88C" w:rsidR="000B6876" w:rsidRPr="00523626" w:rsidRDefault="000B6876" w:rsidP="00523626">
            <w:pPr>
              <w:spacing w:before="60" w:after="60"/>
              <w:rPr>
                <w:rFonts w:ascii="Arial" w:hAnsi="Arial" w:cs="Arial"/>
                <w:sz w:val="24"/>
                <w:szCs w:val="24"/>
                <w:lang w:eastAsia="en-GB" w:bidi="ar-SA"/>
              </w:rPr>
            </w:pPr>
            <w:r w:rsidRPr="00523626">
              <w:rPr>
                <w:rFonts w:ascii="Arial" w:hAnsi="Arial" w:cs="Arial"/>
                <w:sz w:val="24"/>
                <w:szCs w:val="24"/>
                <w:lang w:eastAsia="en-GB" w:bidi="ar-SA"/>
              </w:rPr>
              <w:t>2</w:t>
            </w:r>
          </w:p>
        </w:tc>
      </w:tr>
      <w:tr w:rsidR="000B6876" w:rsidRPr="00523626" w14:paraId="1A8A5F88" w14:textId="77777777" w:rsidTr="000B2C55">
        <w:tc>
          <w:tcPr>
            <w:tcW w:w="2504" w:type="dxa"/>
            <w:vMerge/>
          </w:tcPr>
          <w:p w14:paraId="275CECF2" w14:textId="7D2985F5" w:rsidR="000B6876" w:rsidRPr="00523626" w:rsidRDefault="000B6876" w:rsidP="00523626">
            <w:pPr>
              <w:spacing w:before="60" w:after="60" w:line="240" w:lineRule="auto"/>
              <w:rPr>
                <w:rFonts w:ascii="Arial" w:hAnsi="Arial" w:cs="Arial"/>
                <w:sz w:val="24"/>
                <w:szCs w:val="24"/>
                <w:lang w:eastAsia="en-GB" w:bidi="ar-SA"/>
              </w:rPr>
            </w:pPr>
          </w:p>
        </w:tc>
        <w:tc>
          <w:tcPr>
            <w:tcW w:w="3866" w:type="dxa"/>
          </w:tcPr>
          <w:p w14:paraId="32FAD0C3" w14:textId="77777777" w:rsidR="000B6876" w:rsidRPr="00523626" w:rsidRDefault="000B6876" w:rsidP="00523626">
            <w:pPr>
              <w:spacing w:before="60" w:after="60"/>
              <w:rPr>
                <w:rFonts w:ascii="Arial" w:hAnsi="Arial" w:cs="Arial"/>
                <w:sz w:val="24"/>
                <w:szCs w:val="24"/>
                <w:lang w:eastAsia="en-GB" w:bidi="ar-SA"/>
              </w:rPr>
            </w:pPr>
            <w:r w:rsidRPr="00523626">
              <w:rPr>
                <w:rFonts w:ascii="Arial" w:hAnsi="Arial" w:cs="Arial"/>
                <w:sz w:val="24"/>
                <w:szCs w:val="24"/>
                <w:lang w:eastAsia="en-GB" w:bidi="ar-SA"/>
              </w:rPr>
              <w:t>B2 - Clinical study protocol critique and/or design</w:t>
            </w:r>
          </w:p>
        </w:tc>
        <w:tc>
          <w:tcPr>
            <w:tcW w:w="1710" w:type="dxa"/>
          </w:tcPr>
          <w:p w14:paraId="5B27A24E" w14:textId="7AD1EABA" w:rsidR="000B6876" w:rsidRPr="00523626" w:rsidRDefault="00716032" w:rsidP="00523626">
            <w:pPr>
              <w:spacing w:before="60" w:after="60"/>
              <w:rPr>
                <w:rFonts w:ascii="Arial" w:hAnsi="Arial" w:cs="Arial"/>
                <w:sz w:val="24"/>
                <w:szCs w:val="24"/>
                <w:lang w:eastAsia="en-GB" w:bidi="ar-SA"/>
              </w:rPr>
            </w:pPr>
            <w:r>
              <w:rPr>
                <w:rFonts w:ascii="Arial" w:hAnsi="Arial" w:cs="Arial"/>
                <w:sz w:val="24"/>
                <w:szCs w:val="24"/>
                <w:lang w:eastAsia="en-GB" w:bidi="ar-SA"/>
              </w:rPr>
              <w:t>2</w:t>
            </w:r>
          </w:p>
        </w:tc>
      </w:tr>
      <w:tr w:rsidR="000B6876" w:rsidRPr="00523626" w14:paraId="32CA098F" w14:textId="77777777" w:rsidTr="000B2C55">
        <w:tc>
          <w:tcPr>
            <w:tcW w:w="2504" w:type="dxa"/>
            <w:vMerge/>
          </w:tcPr>
          <w:p w14:paraId="497FAC0A" w14:textId="77777777" w:rsidR="000B6876" w:rsidRPr="00523626" w:rsidRDefault="000B6876" w:rsidP="00523626">
            <w:pPr>
              <w:spacing w:before="60" w:after="60"/>
              <w:rPr>
                <w:rFonts w:ascii="Arial" w:hAnsi="Arial" w:cs="Arial"/>
                <w:sz w:val="24"/>
                <w:szCs w:val="24"/>
                <w:lang w:eastAsia="en-GB" w:bidi="ar-SA"/>
              </w:rPr>
            </w:pPr>
          </w:p>
        </w:tc>
        <w:tc>
          <w:tcPr>
            <w:tcW w:w="3866" w:type="dxa"/>
          </w:tcPr>
          <w:p w14:paraId="41F7C7FC" w14:textId="76D25F00" w:rsidR="000B6876" w:rsidRPr="00523626" w:rsidRDefault="000B6876" w:rsidP="00523626">
            <w:pPr>
              <w:spacing w:before="60" w:after="60"/>
              <w:rPr>
                <w:rFonts w:ascii="Arial" w:hAnsi="Arial" w:cs="Arial"/>
                <w:sz w:val="24"/>
                <w:szCs w:val="24"/>
                <w:lang w:eastAsia="en-GB" w:bidi="ar-SA"/>
              </w:rPr>
            </w:pPr>
            <w:r w:rsidRPr="00523626">
              <w:rPr>
                <w:rFonts w:ascii="Arial" w:hAnsi="Arial" w:cs="Arial"/>
                <w:sz w:val="24"/>
                <w:szCs w:val="24"/>
                <w:lang w:eastAsia="en-GB" w:bidi="ar-SA"/>
              </w:rPr>
              <w:t xml:space="preserve">B3 - </w:t>
            </w:r>
            <w:r w:rsidR="005C740D">
              <w:rPr>
                <w:rFonts w:ascii="Arial" w:hAnsi="Arial" w:cs="Arial"/>
                <w:sz w:val="24"/>
                <w:szCs w:val="24"/>
                <w:lang w:eastAsia="en-GB" w:bidi="ar-SA"/>
              </w:rPr>
              <w:t xml:space="preserve">Research funding </w:t>
            </w:r>
          </w:p>
        </w:tc>
        <w:tc>
          <w:tcPr>
            <w:tcW w:w="1710" w:type="dxa"/>
          </w:tcPr>
          <w:p w14:paraId="59BFEBE8" w14:textId="081DB847" w:rsidR="000B6876" w:rsidRPr="00523626" w:rsidRDefault="00716032" w:rsidP="00523626">
            <w:pPr>
              <w:spacing w:before="60" w:after="60"/>
              <w:rPr>
                <w:rFonts w:ascii="Arial" w:hAnsi="Arial" w:cs="Arial"/>
                <w:sz w:val="24"/>
                <w:szCs w:val="24"/>
                <w:lang w:eastAsia="en-GB" w:bidi="ar-SA"/>
              </w:rPr>
            </w:pPr>
            <w:r>
              <w:rPr>
                <w:rFonts w:ascii="Arial" w:hAnsi="Arial" w:cs="Arial"/>
                <w:sz w:val="24"/>
                <w:szCs w:val="24"/>
                <w:lang w:eastAsia="en-GB" w:bidi="ar-SA"/>
              </w:rPr>
              <w:t>2</w:t>
            </w:r>
          </w:p>
        </w:tc>
      </w:tr>
    </w:tbl>
    <w:p w14:paraId="7A970DB1" w14:textId="77777777" w:rsidR="00523626" w:rsidRPr="00523626" w:rsidRDefault="00523626" w:rsidP="000B2C55">
      <w:pPr>
        <w:spacing w:before="120" w:after="120"/>
        <w:ind w:left="851"/>
        <w:rPr>
          <w:rFonts w:ascii="Arial" w:hAnsi="Arial" w:cs="Arial"/>
          <w:sz w:val="24"/>
          <w:szCs w:val="24"/>
          <w:lang w:eastAsia="en-GB" w:bidi="ar-SA"/>
        </w:rPr>
      </w:pPr>
      <w:r w:rsidRPr="00523626">
        <w:rPr>
          <w:rFonts w:ascii="Arial" w:hAnsi="Arial" w:cs="Arial"/>
          <w:sz w:val="24"/>
          <w:szCs w:val="24"/>
          <w:lang w:eastAsia="en-GB" w:bidi="ar-SA"/>
        </w:rPr>
        <w:t>* Please Note: These are indicative only of the modules normally required for each work package type. The modules actually required for each work package will be specified in the instruction to proceed for that work package.</w:t>
      </w:r>
    </w:p>
    <w:p w14:paraId="4B676E14" w14:textId="1BD381FC" w:rsidR="00523626" w:rsidRPr="00523626" w:rsidRDefault="00523626" w:rsidP="00525EED">
      <w:pPr>
        <w:pStyle w:val="Heading1"/>
      </w:pPr>
      <w:bookmarkStart w:id="14" w:name="_Toc83887976"/>
      <w:r w:rsidRPr="00523626">
        <w:t xml:space="preserve">Lot </w:t>
      </w:r>
      <w:r w:rsidR="00EF485E">
        <w:t>3</w:t>
      </w:r>
      <w:r w:rsidR="000B2C55">
        <w:t>a</w:t>
      </w:r>
      <w:r w:rsidRPr="00523626">
        <w:t xml:space="preserve"> – Primary data generation and analysis</w:t>
      </w:r>
      <w:bookmarkEnd w:id="14"/>
      <w:r w:rsidRPr="00523626">
        <w:t xml:space="preserve"> </w:t>
      </w:r>
    </w:p>
    <w:p w14:paraId="6F1D51D4" w14:textId="7436AFF5" w:rsidR="00523626" w:rsidRPr="000B2C55" w:rsidRDefault="00523626" w:rsidP="00716032">
      <w:pPr>
        <w:pStyle w:val="ITTPlainBody"/>
        <w:tabs>
          <w:tab w:val="clear" w:pos="851"/>
          <w:tab w:val="left" w:pos="709"/>
        </w:tabs>
        <w:ind w:left="709"/>
      </w:pPr>
      <w:bookmarkStart w:id="15" w:name="_Hlk81918712"/>
      <w:r w:rsidRPr="000B2C55">
        <w:t xml:space="preserve">The narrative below describes the activities and other information comprising Lot </w:t>
      </w:r>
      <w:r w:rsidR="002943F5" w:rsidRPr="000B2C55">
        <w:t>3</w:t>
      </w:r>
      <w:r w:rsidR="00A12C7A">
        <w:t>a</w:t>
      </w:r>
      <w:r w:rsidRPr="000B2C55">
        <w:t xml:space="preserve">. Please see Table 1 for a list of modules usually required to fulfil a Lot </w:t>
      </w:r>
      <w:r w:rsidR="002943F5" w:rsidRPr="000B2C55">
        <w:t>3</w:t>
      </w:r>
      <w:r w:rsidR="00A12C7A">
        <w:t>a</w:t>
      </w:r>
      <w:r w:rsidRPr="000B2C55">
        <w:t xml:space="preserve"> work package. Evidence Searching applies to all modules (where required as part of the work package). Costs for this activity should be included within the modules in Table 1 above.</w:t>
      </w:r>
    </w:p>
    <w:p w14:paraId="7C91867E" w14:textId="77777777" w:rsidR="000B2C55" w:rsidRPr="00523626" w:rsidRDefault="000B2C55" w:rsidP="00525EED">
      <w:pPr>
        <w:pStyle w:val="Heading2"/>
        <w:rPr>
          <w:lang w:bidi="ar-SA"/>
        </w:rPr>
      </w:pPr>
      <w:bookmarkStart w:id="16" w:name="_Toc495071609"/>
      <w:bookmarkStart w:id="17" w:name="_Toc83887977"/>
      <w:bookmarkEnd w:id="15"/>
      <w:r w:rsidRPr="00523626">
        <w:rPr>
          <w:lang w:bidi="ar-SA"/>
        </w:rPr>
        <w:t>Feasibility studies – Research facilitation</w:t>
      </w:r>
      <w:bookmarkEnd w:id="16"/>
      <w:bookmarkEnd w:id="17"/>
    </w:p>
    <w:p w14:paraId="75E18BC7" w14:textId="77777777" w:rsidR="000B2C55" w:rsidRPr="00525EED" w:rsidRDefault="000B2C55" w:rsidP="00525EED">
      <w:pPr>
        <w:pStyle w:val="Heading3"/>
        <w:spacing w:line="240" w:lineRule="auto"/>
        <w:rPr>
          <w:b w:val="0"/>
          <w:bCs w:val="0"/>
          <w:i/>
          <w:iCs/>
          <w:sz w:val="24"/>
          <w:szCs w:val="24"/>
          <w:lang w:bidi="ar-SA"/>
        </w:rPr>
      </w:pPr>
      <w:r w:rsidRPr="00525EED">
        <w:rPr>
          <w:b w:val="0"/>
          <w:bCs w:val="0"/>
          <w:sz w:val="24"/>
          <w:szCs w:val="24"/>
          <w:lang w:bidi="ar-SA"/>
        </w:rPr>
        <w:t xml:space="preserve">Research is commissioned by NICE after the publication of research recommendations in guidance. Where there is uncertainty about the clinical, financial or ethical viability of studies, the Supplier shall carry out feasibility testing including new literature reviews and development of outline protocols </w:t>
      </w:r>
      <w:r w:rsidRPr="00525EED">
        <w:rPr>
          <w:b w:val="0"/>
          <w:bCs w:val="0"/>
          <w:sz w:val="24"/>
          <w:szCs w:val="24"/>
          <w:lang w:bidi="ar-SA"/>
        </w:rPr>
        <w:lastRenderedPageBreak/>
        <w:t>for testing with clinical research experts. The output will be a report allowing NICE to decide whether to proceed to detailed protocol development.</w:t>
      </w:r>
    </w:p>
    <w:p w14:paraId="52D92029" w14:textId="77777777" w:rsidR="00523626" w:rsidRPr="00523626" w:rsidRDefault="00523626" w:rsidP="00525EED">
      <w:pPr>
        <w:pStyle w:val="Heading2"/>
        <w:rPr>
          <w:lang w:bidi="ar-SA"/>
        </w:rPr>
      </w:pPr>
      <w:bookmarkStart w:id="18" w:name="_Toc83887978"/>
      <w:r w:rsidRPr="00523626">
        <w:rPr>
          <w:lang w:bidi="ar-SA"/>
        </w:rPr>
        <w:t>Facilitating collaborative research</w:t>
      </w:r>
      <w:bookmarkEnd w:id="18"/>
      <w:r w:rsidRPr="00523626">
        <w:rPr>
          <w:lang w:bidi="ar-SA"/>
        </w:rPr>
        <w:t xml:space="preserve"> </w:t>
      </w:r>
      <w:bookmarkStart w:id="19" w:name="_Toc269224557"/>
      <w:bookmarkStart w:id="20" w:name="_Toc269230890"/>
      <w:bookmarkStart w:id="21" w:name="_Ref268447170"/>
      <w:bookmarkEnd w:id="19"/>
      <w:bookmarkEnd w:id="20"/>
    </w:p>
    <w:p w14:paraId="6EB39F55" w14:textId="1E719B6D"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NICE committees and topic selection groups may recommend that a technology is used in the context of research where it is uncertain whether the claimed or potential benefits will be realised in practice. Formal research recommendations may be made in parallel with other recommendations in guidance. Uncertainties may relate to whether clinical outcomes will be achieved, or service impact, or organisational factors that might affect whether the potential of the product is realisable in a routine clinical setting.</w:t>
      </w:r>
    </w:p>
    <w:p w14:paraId="7BF462EE" w14:textId="0764572E"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NICE will specify the uncertainties that need to be addressed, and may also make suggestions about study design, which could include controlled or observational studies. The purpose of producing these studies is to enable future decision-making on the technology by the Committee, or further assessment by NICE.</w:t>
      </w:r>
    </w:p>
    <w:p w14:paraId="698449C2" w14:textId="77777777"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The Supplier will contribute to the production of a protocol containing all information needed to conduct the study in line with Good Clinical Practice in research. The Supplier may be required to critique protocols provided by third parties (e.g., companies). NICE will consider the protocol to be a deliverable for any research project, whether a feasibility study, work commissioned by an external party or work commissioned by NICE. NICE may request that the protocol is made available to third parties as an indication of the work that is required to generate appropriate evidence for further assessment by NICE.</w:t>
      </w:r>
      <w:bookmarkStart w:id="22" w:name="_Toc358285075"/>
      <w:bookmarkStart w:id="23" w:name="_Toc495071601"/>
    </w:p>
    <w:p w14:paraId="738EDE3B" w14:textId="2DEAE215" w:rsidR="008F5E21" w:rsidRPr="008F5E21" w:rsidRDefault="00523626" w:rsidP="008F5E21">
      <w:pPr>
        <w:pStyle w:val="ITTgenericheading"/>
      </w:pPr>
      <w:r w:rsidRPr="008F5E21">
        <w:t>Types of collaborative research required by NICE</w:t>
      </w:r>
      <w:bookmarkEnd w:id="22"/>
      <w:bookmarkEnd w:id="23"/>
      <w:r w:rsidRPr="008F5E21">
        <w:t xml:space="preserve"> </w:t>
      </w:r>
      <w:bookmarkEnd w:id="21"/>
    </w:p>
    <w:p w14:paraId="2CECF8CA" w14:textId="148D24CB"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 xml:space="preserve">The Supplier may be required to carry out controlled or comparative studies involving companies and the NHS, comparing the technology against current management. For studies to be suitable for NICE’s purposes, they are likely to: </w:t>
      </w:r>
    </w:p>
    <w:p w14:paraId="1A111A9A" w14:textId="77777777" w:rsidR="00523626" w:rsidRPr="008F5E21" w:rsidRDefault="00523626" w:rsidP="008F5E21">
      <w:pPr>
        <w:pStyle w:val="Bullets"/>
      </w:pPr>
      <w:r w:rsidRPr="008F5E21">
        <w:t>include clinical, service organisation and economic measurements of the effect of the technology compared with current practice</w:t>
      </w:r>
    </w:p>
    <w:p w14:paraId="1D3648C9" w14:textId="77777777" w:rsidR="00523626" w:rsidRPr="008F5E21" w:rsidRDefault="00523626" w:rsidP="008F5E21">
      <w:pPr>
        <w:pStyle w:val="Bullets"/>
      </w:pPr>
      <w:r w:rsidRPr="008F5E21">
        <w:t>be conducted in a ‘real world’ clinical setting</w:t>
      </w:r>
    </w:p>
    <w:p w14:paraId="4692FB65" w14:textId="77777777" w:rsidR="00523626" w:rsidRPr="008F5E21" w:rsidRDefault="00523626" w:rsidP="008F5E21">
      <w:pPr>
        <w:pStyle w:val="Bullets"/>
      </w:pPr>
      <w:r w:rsidRPr="008F5E21">
        <w:t>require the development of a detailed research protocol, including estimates of sample size based on prior literature</w:t>
      </w:r>
    </w:p>
    <w:p w14:paraId="0FC32A43" w14:textId="77777777" w:rsidR="00523626" w:rsidRPr="008F5E21" w:rsidRDefault="00523626" w:rsidP="008F5E21">
      <w:pPr>
        <w:pStyle w:val="Bullets"/>
      </w:pPr>
      <w:r w:rsidRPr="008F5E21">
        <w:t>involve the collection of new data from the technologies in use, and not only the synthesis of data from existing studies</w:t>
      </w:r>
    </w:p>
    <w:p w14:paraId="4D38F447" w14:textId="77777777" w:rsidR="00523626" w:rsidRPr="008F5E21" w:rsidRDefault="00523626" w:rsidP="008F5E21">
      <w:pPr>
        <w:pStyle w:val="Bullets"/>
      </w:pPr>
      <w:r w:rsidRPr="008F5E21">
        <w:t>involve people whose condition would normally be managed using the technology</w:t>
      </w:r>
    </w:p>
    <w:p w14:paraId="1D001A84" w14:textId="77777777" w:rsidR="00523626" w:rsidRPr="008F5E21" w:rsidRDefault="00523626" w:rsidP="008F5E21">
      <w:pPr>
        <w:pStyle w:val="Bullets"/>
      </w:pPr>
      <w:r w:rsidRPr="008F5E21">
        <w:t>encompass outcomes relevant to the claimed advantages of the technology</w:t>
      </w:r>
    </w:p>
    <w:p w14:paraId="280601D0" w14:textId="77777777" w:rsidR="00523626" w:rsidRPr="008F5E21" w:rsidRDefault="00523626" w:rsidP="008F5E21">
      <w:pPr>
        <w:pStyle w:val="Bullets"/>
      </w:pPr>
      <w:r w:rsidRPr="008F5E21">
        <w:lastRenderedPageBreak/>
        <w:t>include clinical utility outcomes (that is, outcomes of benefit to patients, rather than focusing only on measurements such as diagnostic accuracy) using a standardised utility instrument (normally EQ-5D-3L).</w:t>
      </w:r>
    </w:p>
    <w:p w14:paraId="09804376" w14:textId="77777777"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Studies shall have independent oversight and be of a quality appropriate to form the basis for developing, reviewing, and updating NICE guidance. This should normally be achieved by independent peer-review by a research ethics committee or NHS research governance arrangement.</w:t>
      </w:r>
    </w:p>
    <w:p w14:paraId="18A8B081" w14:textId="2BE63235"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If a technology is recommended as suitable for more widespread introduction, but there are still uncertainties about some aspects of its effects, or the potential of the technology to release resources as expected, research - such as cohort studies - may be recommended to generate further evidence. In such studies non-randomised cohorts of patients could use the technology at selected hospitals or healthcare settings. Defined outcomes will be collected in those settings and compared with the outcomes of current management in control settings where the technology has not been introduced</w:t>
      </w:r>
      <w:r w:rsidR="003C01B6" w:rsidRPr="00525EED">
        <w:rPr>
          <w:b w:val="0"/>
          <w:bCs w:val="0"/>
          <w:sz w:val="24"/>
          <w:szCs w:val="24"/>
          <w:lang w:bidi="ar-SA"/>
        </w:rPr>
        <w:t xml:space="preserve">. </w:t>
      </w:r>
    </w:p>
    <w:p w14:paraId="1A8805E7" w14:textId="77777777"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 xml:space="preserve">Pragmatic research activity such as RCTs or observational studies can use new or historical data. An example of historical data would be when a study was conducted by a third party, who then did not analyse or write-up the work. This is frequently seen when research workers on fixed term contracts move on to new jobs. Activities provided for in the contract sum are the set-up and analysis of data from the study; data collection from patients will be funded by third parties (e.g., company or grant funder). </w:t>
      </w:r>
    </w:p>
    <w:p w14:paraId="6F573BDE" w14:textId="77777777"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For some medical technologies, the most appropriate form of research may be utility elicitation studies to measure the preferences of individuals for health outcomes relevant to the technology, to improve the accuracy of the measurements of quality adjusted life years (QALYs) to enable NICE to update guidance in the future.</w:t>
      </w:r>
    </w:p>
    <w:p w14:paraId="00A0A266" w14:textId="77777777" w:rsidR="00523626" w:rsidRPr="00523626" w:rsidRDefault="00523626" w:rsidP="00525EED">
      <w:pPr>
        <w:pStyle w:val="Heading2"/>
        <w:rPr>
          <w:lang w:bidi="ar-SA"/>
        </w:rPr>
      </w:pPr>
      <w:bookmarkStart w:id="24" w:name="_Toc358285076"/>
      <w:bookmarkStart w:id="25" w:name="_Toc495071602"/>
      <w:bookmarkStart w:id="26" w:name="_Toc83887979"/>
      <w:r w:rsidRPr="00523626">
        <w:rPr>
          <w:lang w:bidi="ar-SA"/>
        </w:rPr>
        <w:t>Role of the Supplier and conduct of research carried out under the specification</w:t>
      </w:r>
      <w:bookmarkEnd w:id="24"/>
      <w:bookmarkEnd w:id="25"/>
      <w:bookmarkEnd w:id="26"/>
    </w:p>
    <w:p w14:paraId="2D82C227" w14:textId="77777777" w:rsidR="00523626" w:rsidRPr="00525EED" w:rsidRDefault="00523626" w:rsidP="00525EED">
      <w:pPr>
        <w:pStyle w:val="Heading3"/>
        <w:spacing w:line="240" w:lineRule="auto"/>
        <w:rPr>
          <w:b w:val="0"/>
          <w:bCs w:val="0"/>
          <w:sz w:val="24"/>
          <w:szCs w:val="24"/>
          <w:lang w:bidi="ar-SA"/>
        </w:rPr>
      </w:pPr>
      <w:r w:rsidRPr="00525EED">
        <w:rPr>
          <w:b w:val="0"/>
          <w:bCs w:val="0"/>
          <w:sz w:val="24"/>
          <w:szCs w:val="24"/>
          <w:lang w:bidi="ar-SA"/>
        </w:rPr>
        <w:t xml:space="preserve">The Supplier shall act to maintain independence between the research and parties such as a company and NICE, so that research commissioned to fill gaps in the evidence for a technology is both fit for purpose and free of bias.  </w:t>
      </w:r>
    </w:p>
    <w:p w14:paraId="0C5F1442" w14:textId="1EBFD94B"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 xml:space="preserve">The research facilitation role carried out by the Supplier will be carried out on NICE’s behalf within the general principles of Good Clinical Practice (GCP) in research, as outlined in the Research Governance Framework for Health and Social Care 2005 and subsequent updates by the </w:t>
      </w:r>
      <w:r w:rsidR="00351130" w:rsidRPr="00C15DBB">
        <w:rPr>
          <w:b w:val="0"/>
          <w:bCs w:val="0"/>
          <w:sz w:val="24"/>
          <w:szCs w:val="24"/>
          <w:lang w:bidi="ar-SA"/>
        </w:rPr>
        <w:t>Health Research Authority (</w:t>
      </w:r>
      <w:r w:rsidRPr="00C15DBB">
        <w:rPr>
          <w:b w:val="0"/>
          <w:bCs w:val="0"/>
          <w:sz w:val="24"/>
          <w:szCs w:val="24"/>
          <w:lang w:bidi="ar-SA"/>
        </w:rPr>
        <w:t>HRA</w:t>
      </w:r>
      <w:r w:rsidR="00351130" w:rsidRPr="00C15DBB">
        <w:rPr>
          <w:b w:val="0"/>
          <w:bCs w:val="0"/>
          <w:sz w:val="24"/>
          <w:szCs w:val="24"/>
          <w:lang w:bidi="ar-SA"/>
        </w:rPr>
        <w:t>)</w:t>
      </w:r>
      <w:r w:rsidRPr="00C15DBB">
        <w:rPr>
          <w:b w:val="0"/>
          <w:bCs w:val="0"/>
          <w:sz w:val="24"/>
          <w:szCs w:val="24"/>
          <w:lang w:bidi="ar-SA"/>
        </w:rPr>
        <w:t>. In addition to observing the standard requirements of GCP, the Supplier and their collaborators will need to obtain appropriate favourable research ethical opinion before work commences on each study.</w:t>
      </w:r>
    </w:p>
    <w:p w14:paraId="3698EEE6" w14:textId="56162DBE"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The Supplier will apply the MTEP Framework for Primary Evidence (</w:t>
      </w:r>
      <w:r w:rsidR="007A68B4">
        <w:rPr>
          <w:b w:val="0"/>
          <w:bCs w:val="0"/>
          <w:sz w:val="24"/>
          <w:szCs w:val="24"/>
          <w:lang w:bidi="ar-SA"/>
        </w:rPr>
        <w:t>summarised in Appendix A</w:t>
      </w:r>
      <w:r w:rsidRPr="00C15DBB">
        <w:rPr>
          <w:b w:val="0"/>
          <w:bCs w:val="0"/>
          <w:sz w:val="24"/>
          <w:szCs w:val="24"/>
          <w:lang w:bidi="ar-SA"/>
        </w:rPr>
        <w:t xml:space="preserve">) to all research facilitation projects allocated by </w:t>
      </w:r>
      <w:r w:rsidRPr="00C15DBB">
        <w:rPr>
          <w:b w:val="0"/>
          <w:bCs w:val="0"/>
          <w:sz w:val="24"/>
          <w:szCs w:val="24"/>
          <w:lang w:bidi="ar-SA"/>
        </w:rPr>
        <w:lastRenderedPageBreak/>
        <w:t>NICE. The Framework is an emerging document and may evolve during the lifetime of the specification.</w:t>
      </w:r>
    </w:p>
    <w:p w14:paraId="2411B141" w14:textId="60E42C41"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The Supplier will ensure that an agreement is in place between their organisation and the clinical research partner(s) carrying out the research before patients are recruited</w:t>
      </w:r>
      <w:r w:rsidR="003C01B6" w:rsidRPr="00C15DBB">
        <w:rPr>
          <w:b w:val="0"/>
          <w:bCs w:val="0"/>
          <w:sz w:val="24"/>
          <w:szCs w:val="24"/>
          <w:lang w:bidi="ar-SA"/>
        </w:rPr>
        <w:t xml:space="preserve">. </w:t>
      </w:r>
    </w:p>
    <w:p w14:paraId="55C9D58A" w14:textId="2F713283"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 xml:space="preserve">For controlled and comparative studies, the Supplier will develop a detailed research hypotheses and protocols based on the research questions and additional recommendations of NICE advisory bodies. Depending on the requirements of the project, they may also be required to identify suitable research partners in the NHS who would be both capable of, and willing to consider, collaborating in studies to address research questions. Where major academic units are potential collaborators, the Supplier will work with NICE to broker liaison and meetings between those units and companies; advising on models for collaborative working and providing assistance, as required, in advancing and maintaining a fruitful working relationship between them.  </w:t>
      </w:r>
    </w:p>
    <w:p w14:paraId="3B12018D" w14:textId="24ABAB46"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Where specialists and other NHS staff in diverse units are potential collaborators, the Supplier may be requested to act as the coordinating centre. This will involve developing protocols and all associated documents and establishing good communication with participants and their NHS organisation. The Supplier will become involved as required, in providing advice on the completion of research ethics and governance applications, and in pursuing the status of those applications. The Supplier will offer expert advice, support and facilitation to potential investigators in seeking funding for specific research questions, including applications to industry and to national research funding bodies. NICE will not act as the sponsor of any research as defined within clinical research governance, and it is expected that the Supplier or their collaborators will fulfil this role.</w:t>
      </w:r>
    </w:p>
    <w:p w14:paraId="3CD23FB6" w14:textId="77777777"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 xml:space="preserve">The Supplier will be responsible for monitoring timelines for the outputs of the research that they facilitate, and for alerting NICE to such research as it becomes available, in order to maximise the opportunities for NICE to use these outputs in reviewing or developing guidance for individual topics.  </w:t>
      </w:r>
    </w:p>
    <w:p w14:paraId="68E2F983" w14:textId="77777777"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 xml:space="preserve">In facilitating collaborative research in support of NICE programmes referred to in this specification, the Supplier will work with NICE and other organisations involved in facilitating or encouraging research into medical, diagnostic and other related technologies, including the infrastructure associated with the National Institute for Health Research (NIHR) clinical research network. In particular, the Supplier will ensure that the necessary arrangements are made for relevant studies to be included in the NIHR portfolio. The Supplier is required to develop relationships with organisations that carry out research such as the Academic Health Science Centres and Academic Health Science Networks. Although NICE expects the Supplier to work with these bodies, the Supplier alone will be responsible for developing a </w:t>
      </w:r>
      <w:r w:rsidRPr="00C15DBB">
        <w:rPr>
          <w:b w:val="0"/>
          <w:bCs w:val="0"/>
          <w:sz w:val="24"/>
          <w:szCs w:val="24"/>
          <w:lang w:bidi="ar-SA"/>
        </w:rPr>
        <w:lastRenderedPageBreak/>
        <w:t>plan for achieving the research, with appropriate financial support from companies, charities and other alternative sources of funding.</w:t>
      </w:r>
    </w:p>
    <w:p w14:paraId="668B12F8" w14:textId="77777777"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The output of a research facilitation work package will be peer-reviewed scientific manuscripts answering uncertainties identified before or after the production of guidance.</w:t>
      </w:r>
    </w:p>
    <w:p w14:paraId="42E2BDFD" w14:textId="77777777" w:rsidR="00523626" w:rsidRPr="00523626" w:rsidRDefault="00523626" w:rsidP="008F5E21">
      <w:pPr>
        <w:pStyle w:val="ITTgenericheading"/>
      </w:pPr>
      <w:bookmarkStart w:id="27" w:name="_Toc483313638"/>
      <w:bookmarkStart w:id="28" w:name="_Toc484419291"/>
      <w:bookmarkStart w:id="29" w:name="_Toc484422236"/>
      <w:bookmarkStart w:id="30" w:name="_Toc273976340"/>
      <w:bookmarkStart w:id="31" w:name="_Toc273976478"/>
      <w:bookmarkStart w:id="32" w:name="_Toc274142556"/>
      <w:bookmarkStart w:id="33" w:name="_Toc274498374"/>
      <w:bookmarkStart w:id="34" w:name="_Toc269224561"/>
      <w:bookmarkStart w:id="35" w:name="_Toc269230894"/>
      <w:bookmarkStart w:id="36" w:name="_Toc484419293"/>
      <w:bookmarkStart w:id="37" w:name="_Toc484422238"/>
      <w:bookmarkStart w:id="38" w:name="_Toc495071611"/>
      <w:bookmarkEnd w:id="27"/>
      <w:bookmarkEnd w:id="28"/>
      <w:bookmarkEnd w:id="29"/>
      <w:bookmarkEnd w:id="30"/>
      <w:bookmarkEnd w:id="31"/>
      <w:bookmarkEnd w:id="32"/>
      <w:bookmarkEnd w:id="33"/>
      <w:bookmarkEnd w:id="34"/>
      <w:bookmarkEnd w:id="35"/>
      <w:bookmarkEnd w:id="36"/>
      <w:bookmarkEnd w:id="37"/>
      <w:r w:rsidRPr="00523626">
        <w:t>Adverse and serious adverse events in trials</w:t>
      </w:r>
      <w:bookmarkEnd w:id="38"/>
    </w:p>
    <w:p w14:paraId="25D1A8B6" w14:textId="42AF6C85" w:rsidR="008F5E21"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 xml:space="preserve">NICE requires the Supplier to operate under principles of GCP in research. Any adverse events involving people undergoing clinical trials or data collection exercises covered within the specification should be notified to bodies identified in the research protocol, which may include the MHRA, research ethics committee, and local R&amp;D department. The Supplier shall send a copy of the notification(s) to NICE within no more than </w:t>
      </w:r>
      <w:r w:rsidR="00201E5B">
        <w:rPr>
          <w:b w:val="0"/>
          <w:bCs w:val="0"/>
          <w:sz w:val="24"/>
          <w:szCs w:val="24"/>
          <w:lang w:bidi="ar-SA"/>
        </w:rPr>
        <w:t>2</w:t>
      </w:r>
      <w:r w:rsidR="00201E5B" w:rsidRPr="00C15DBB">
        <w:rPr>
          <w:b w:val="0"/>
          <w:bCs w:val="0"/>
          <w:sz w:val="24"/>
          <w:szCs w:val="24"/>
          <w:lang w:bidi="ar-SA"/>
        </w:rPr>
        <w:t xml:space="preserve"> </w:t>
      </w:r>
      <w:r w:rsidRPr="00C15DBB">
        <w:rPr>
          <w:b w:val="0"/>
          <w:bCs w:val="0"/>
          <w:sz w:val="24"/>
          <w:szCs w:val="24"/>
          <w:lang w:bidi="ar-SA"/>
        </w:rPr>
        <w:t>working days from the emergence of the issue. This includes incidents where data collected under the specification fails to meet basic information governance requirements.</w:t>
      </w:r>
      <w:r w:rsidR="008F5E21" w:rsidRPr="00C15DBB">
        <w:rPr>
          <w:b w:val="0"/>
          <w:bCs w:val="0"/>
          <w:sz w:val="24"/>
          <w:szCs w:val="24"/>
          <w:lang w:bidi="ar-SA"/>
        </w:rPr>
        <w:t xml:space="preserve"> </w:t>
      </w:r>
    </w:p>
    <w:p w14:paraId="6F48E3E8" w14:textId="4709986C" w:rsidR="00523626" w:rsidRPr="00523626" w:rsidRDefault="008F70E8" w:rsidP="00C15DBB">
      <w:pPr>
        <w:pStyle w:val="Heading2"/>
        <w:rPr>
          <w:lang w:bidi="ar-SA"/>
        </w:rPr>
      </w:pPr>
      <w:bookmarkStart w:id="39" w:name="_Toc495071612"/>
      <w:bookmarkStart w:id="40" w:name="_Toc83887980"/>
      <w:r>
        <w:rPr>
          <w:lang w:bidi="ar-SA"/>
        </w:rPr>
        <w:t xml:space="preserve">Research </w:t>
      </w:r>
      <w:r w:rsidR="001D5CF1">
        <w:rPr>
          <w:lang w:bidi="ar-SA"/>
        </w:rPr>
        <w:t>Funding</w:t>
      </w:r>
      <w:bookmarkEnd w:id="39"/>
      <w:bookmarkEnd w:id="40"/>
    </w:p>
    <w:p w14:paraId="5A5C382F" w14:textId="25DF44DF"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 xml:space="preserve">Where the studies required to answer the research question(s) are beyond the scope of the contract framework (e.g. in cost or duration), NICE may ask the Supplier to prepare 1 or more </w:t>
      </w:r>
      <w:r w:rsidR="001D5CF1">
        <w:rPr>
          <w:b w:val="0"/>
          <w:bCs w:val="0"/>
          <w:sz w:val="24"/>
          <w:szCs w:val="24"/>
          <w:lang w:bidi="ar-SA"/>
        </w:rPr>
        <w:t>funding</w:t>
      </w:r>
      <w:r w:rsidR="001D5CF1" w:rsidRPr="00C15DBB">
        <w:rPr>
          <w:b w:val="0"/>
          <w:bCs w:val="0"/>
          <w:sz w:val="24"/>
          <w:szCs w:val="24"/>
          <w:lang w:bidi="ar-SA"/>
        </w:rPr>
        <w:t xml:space="preserve"> </w:t>
      </w:r>
      <w:r w:rsidRPr="00C15DBB">
        <w:rPr>
          <w:b w:val="0"/>
          <w:bCs w:val="0"/>
          <w:sz w:val="24"/>
          <w:szCs w:val="24"/>
          <w:lang w:bidi="ar-SA"/>
        </w:rPr>
        <w:t xml:space="preserve">applications to a funding body, company, or other source of financial support. The process of applying for independent income to support evidence generation will include revisions of applications to the same funding body. </w:t>
      </w:r>
      <w:r w:rsidR="00144D23">
        <w:rPr>
          <w:b w:val="0"/>
          <w:bCs w:val="0"/>
          <w:sz w:val="24"/>
          <w:szCs w:val="24"/>
          <w:lang w:bidi="ar-SA"/>
        </w:rPr>
        <w:t xml:space="preserve">The Supplier shall negotiate and agree a research contract with any company or funding body to cover all the </w:t>
      </w:r>
      <w:r w:rsidR="00AA21FA">
        <w:rPr>
          <w:b w:val="0"/>
          <w:bCs w:val="0"/>
          <w:sz w:val="24"/>
          <w:szCs w:val="24"/>
          <w:lang w:bidi="ar-SA"/>
        </w:rPr>
        <w:t>supplier’s</w:t>
      </w:r>
      <w:r w:rsidR="00144D23">
        <w:rPr>
          <w:b w:val="0"/>
          <w:bCs w:val="0"/>
          <w:sz w:val="24"/>
          <w:szCs w:val="24"/>
          <w:lang w:bidi="ar-SA"/>
        </w:rPr>
        <w:t xml:space="preserve"> costs in delivering the research including publication of the output.</w:t>
      </w:r>
    </w:p>
    <w:p w14:paraId="1EE45B7C" w14:textId="77777777" w:rsidR="00523626" w:rsidRPr="00523626" w:rsidRDefault="00523626" w:rsidP="00C15DBB">
      <w:pPr>
        <w:pStyle w:val="Heading2"/>
        <w:rPr>
          <w:lang w:bidi="ar-SA"/>
        </w:rPr>
      </w:pPr>
      <w:bookmarkStart w:id="41" w:name="_Toc495071613"/>
      <w:bookmarkStart w:id="42" w:name="_Toc83887981"/>
      <w:r w:rsidRPr="00523626">
        <w:rPr>
          <w:lang w:bidi="ar-SA"/>
        </w:rPr>
        <w:t>Research data collection requirements</w:t>
      </w:r>
      <w:bookmarkEnd w:id="41"/>
      <w:bookmarkEnd w:id="42"/>
    </w:p>
    <w:p w14:paraId="399679EA" w14:textId="6E84AFAD"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 xml:space="preserve">The data collection and development role will be carried out by the Supplier on NICE’s behalf within the general principles of Good Clinical Practice (GCP) in research and the General Data Protection Regulation (and associated legislation) and as outlined in the Research Governance Framework for Health and Social Care 2005 and subsequent updates as specified in the UK Policy Framework for Health and Social Care Research produced by the Health Research Authority (HRA). As part of the GCP approach, the Supplier will be responsible for advising NICE on whether favourable ethical opinion is required for allocated register/data development work packages, and, where it is needed, for obtaining positive ethics opinion before the work package begins. Where ethics approval is considered unnecessary, the Supplier will be required to record how data protection and information governance </w:t>
      </w:r>
      <w:r w:rsidR="00C15DBB">
        <w:rPr>
          <w:b w:val="0"/>
          <w:bCs w:val="0"/>
          <w:sz w:val="24"/>
          <w:szCs w:val="24"/>
          <w:lang w:bidi="ar-SA"/>
        </w:rPr>
        <w:lastRenderedPageBreak/>
        <w:t>r</w:t>
      </w:r>
      <w:r w:rsidRPr="00C15DBB">
        <w:rPr>
          <w:b w:val="0"/>
          <w:bCs w:val="0"/>
          <w:sz w:val="24"/>
          <w:szCs w:val="24"/>
          <w:lang w:bidi="ar-SA"/>
        </w:rPr>
        <w:t>equirements are met. This should include analysis of the sensitivity of all data fields proposed for collection.</w:t>
      </w:r>
    </w:p>
    <w:p w14:paraId="5CCFE5FD" w14:textId="77777777"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In order to facilitate this work, the Supplier shall make all necessary applications to comply with information governance requirements. These include but are not restricted to:</w:t>
      </w:r>
    </w:p>
    <w:p w14:paraId="2EB70EE7" w14:textId="77777777" w:rsidR="00523626" w:rsidRPr="00523626" w:rsidRDefault="00523626" w:rsidP="008F5E21">
      <w:pPr>
        <w:pStyle w:val="Bullets"/>
      </w:pPr>
      <w:r w:rsidRPr="00523626">
        <w:t>general application of the Caldicott Principles when using confidential health and care information</w:t>
      </w:r>
    </w:p>
    <w:p w14:paraId="3FC36E4A" w14:textId="73548392" w:rsidR="00523626" w:rsidRPr="00523626" w:rsidRDefault="00523626" w:rsidP="008F5E21">
      <w:pPr>
        <w:pStyle w:val="Bullets"/>
      </w:pPr>
      <w:r w:rsidRPr="00523626">
        <w:t>completion of the Information Governance Statement of Compliance process to the satisfaction of NHSx</w:t>
      </w:r>
    </w:p>
    <w:p w14:paraId="476AD377" w14:textId="0C485E78" w:rsidR="00523626" w:rsidRPr="00523626" w:rsidRDefault="00523626" w:rsidP="008F5E21">
      <w:pPr>
        <w:pStyle w:val="Bullets"/>
      </w:pPr>
      <w:r w:rsidRPr="00523626">
        <w:t>demonstration of compliance with the Data Protection Legislation. This is also particularly relevant when data will leave or enter the UK. Appropriate regard needs to be paid to international regulation</w:t>
      </w:r>
    </w:p>
    <w:p w14:paraId="683F5A1D" w14:textId="77777777" w:rsidR="00523626" w:rsidRPr="00523626" w:rsidRDefault="00523626" w:rsidP="008F5E21">
      <w:pPr>
        <w:pStyle w:val="Bullets"/>
      </w:pPr>
      <w:r w:rsidRPr="00523626">
        <w:t>completion of the Confidentiality Advisory Group application process to comply with the NHS Health Research Authority requirements for Section 251 approval</w:t>
      </w:r>
    </w:p>
    <w:p w14:paraId="6170FB3A" w14:textId="77777777" w:rsidR="00523626" w:rsidRPr="00523626" w:rsidRDefault="00523626" w:rsidP="008F5E21">
      <w:pPr>
        <w:pStyle w:val="Bullets"/>
      </w:pPr>
      <w:r w:rsidRPr="00523626">
        <w:t>any other compliance requirements for accessing relevant data sets from NHS Digital, Office for National Statistics or other relevant national organisations.</w:t>
      </w:r>
    </w:p>
    <w:p w14:paraId="4662C11A" w14:textId="668BEA75"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In advising NICE and becoming appropriately involved in developing and using bespoke and routine datasets, the Supplier shall keep abreast of important national initiatives on the quality of clinical data collection such as HQIP and any quality standards agreed by EUnetHTA</w:t>
      </w:r>
      <w:r w:rsidR="003C01B6" w:rsidRPr="00C15DBB">
        <w:rPr>
          <w:b w:val="0"/>
          <w:bCs w:val="0"/>
          <w:sz w:val="24"/>
          <w:szCs w:val="24"/>
          <w:lang w:bidi="ar-SA"/>
        </w:rPr>
        <w:t xml:space="preserve">. </w:t>
      </w:r>
    </w:p>
    <w:p w14:paraId="330044BB" w14:textId="77777777" w:rsidR="00523626" w:rsidRPr="00523626" w:rsidRDefault="00523626" w:rsidP="00C15DBB">
      <w:pPr>
        <w:pStyle w:val="Heading2"/>
        <w:rPr>
          <w:lang w:bidi="ar-SA"/>
        </w:rPr>
      </w:pPr>
      <w:bookmarkStart w:id="43" w:name="_Toc495071621"/>
      <w:bookmarkStart w:id="44" w:name="_Toc83887982"/>
      <w:r w:rsidRPr="00523626">
        <w:rPr>
          <w:lang w:bidi="ar-SA"/>
        </w:rPr>
        <w:t>Outputs of the Suppliers and publication of their work</w:t>
      </w:r>
      <w:bookmarkEnd w:id="43"/>
      <w:bookmarkEnd w:id="44"/>
    </w:p>
    <w:p w14:paraId="2C598ED4" w14:textId="77777777" w:rsidR="00523626" w:rsidRPr="00C15DBB" w:rsidRDefault="00523626" w:rsidP="00C15DBB">
      <w:pPr>
        <w:pStyle w:val="Heading3"/>
        <w:spacing w:line="240" w:lineRule="auto"/>
        <w:rPr>
          <w:b w:val="0"/>
          <w:bCs w:val="0"/>
          <w:sz w:val="24"/>
          <w:szCs w:val="24"/>
          <w:lang w:bidi="ar-SA"/>
        </w:rPr>
      </w:pPr>
      <w:r w:rsidRPr="00C15DBB">
        <w:rPr>
          <w:b w:val="0"/>
          <w:bCs w:val="0"/>
          <w:sz w:val="24"/>
          <w:szCs w:val="24"/>
          <w:lang w:bidi="ar-SA"/>
        </w:rPr>
        <w:t xml:space="preserve">The primary output from the work packages described in this specification will be a report or other product as specified by NICE which is well-structured and written, and of a quality suitable to be placed on the Supplier or NICE website. The work package specification will normally indicate whether the output will be intended for publication, and NICE expects that manuscripts will be submitted to high impact factor, peer-reviewed publications. The process of publication covers submission or revised versions of the same manuscripts to multiple journals which should normally be open-access journals.  </w:t>
      </w:r>
    </w:p>
    <w:p w14:paraId="69E52116" w14:textId="78C12905" w:rsidR="00523626" w:rsidRPr="00021921" w:rsidRDefault="00523626" w:rsidP="00021921">
      <w:pPr>
        <w:pStyle w:val="Heading3"/>
        <w:spacing w:line="240" w:lineRule="auto"/>
        <w:rPr>
          <w:b w:val="0"/>
          <w:bCs w:val="0"/>
          <w:sz w:val="24"/>
          <w:szCs w:val="24"/>
          <w:lang w:bidi="ar-SA"/>
        </w:rPr>
      </w:pPr>
      <w:r w:rsidRPr="00021921">
        <w:rPr>
          <w:b w:val="0"/>
          <w:bCs w:val="0"/>
          <w:sz w:val="24"/>
          <w:szCs w:val="24"/>
          <w:lang w:bidi="ar-SA"/>
        </w:rPr>
        <w:t>Outputs prepared should be of a quality suitable for use in decision-making by a NICE advisory body.</w:t>
      </w:r>
    </w:p>
    <w:p w14:paraId="3BB62BB8" w14:textId="77777777" w:rsidR="00523626" w:rsidRPr="00523626" w:rsidRDefault="00523626" w:rsidP="00523626">
      <w:pPr>
        <w:spacing w:after="0" w:line="240" w:lineRule="auto"/>
        <w:rPr>
          <w:rFonts w:ascii="Arial" w:hAnsi="Arial" w:cs="Arial"/>
          <w:sz w:val="24"/>
          <w:szCs w:val="24"/>
          <w:lang w:bidi="ar-SA"/>
        </w:rPr>
      </w:pPr>
      <w:r w:rsidRPr="00523626">
        <w:rPr>
          <w:rFonts w:ascii="Arial" w:hAnsi="Arial" w:cs="Arial"/>
          <w:sz w:val="24"/>
          <w:szCs w:val="24"/>
          <w:lang w:eastAsia="en-GB" w:bidi="ar-SA"/>
        </w:rPr>
        <w:br w:type="page"/>
      </w:r>
    </w:p>
    <w:p w14:paraId="56B7F68D" w14:textId="77777777" w:rsidR="00523626" w:rsidRPr="00523626" w:rsidRDefault="00523626" w:rsidP="008F5E21">
      <w:pPr>
        <w:pStyle w:val="Heading1"/>
        <w:numPr>
          <w:ilvl w:val="0"/>
          <w:numId w:val="0"/>
        </w:numPr>
        <w:rPr>
          <w:lang w:eastAsia="en-GB" w:bidi="ar-SA"/>
        </w:rPr>
      </w:pPr>
      <w:bookmarkStart w:id="45" w:name="_Toc83886797"/>
      <w:bookmarkStart w:id="46" w:name="_Toc83887983"/>
      <w:r w:rsidRPr="00523626">
        <w:rPr>
          <w:lang w:eastAsia="en-GB" w:bidi="ar-SA"/>
        </w:rPr>
        <w:lastRenderedPageBreak/>
        <w:t>Appendix A – MTEP Framework for Primary Evidence Generation</w:t>
      </w:r>
      <w:bookmarkEnd w:id="45"/>
      <w:bookmarkEnd w:id="46"/>
    </w:p>
    <w:p w14:paraId="6A7A6EB7" w14:textId="77777777" w:rsidR="00523626" w:rsidRPr="00523626" w:rsidRDefault="00523626" w:rsidP="00523626">
      <w:pPr>
        <w:keepNext/>
        <w:widowControl w:val="0"/>
        <w:spacing w:before="240" w:after="240" w:line="240" w:lineRule="auto"/>
        <w:ind w:left="426"/>
        <w:rPr>
          <w:rFonts w:ascii="Arial" w:hAnsi="Arial" w:cs="Arial"/>
          <w:sz w:val="24"/>
          <w:szCs w:val="24"/>
          <w:lang w:bidi="ar-SA"/>
        </w:rPr>
      </w:pPr>
    </w:p>
    <w:p w14:paraId="75F6471B" w14:textId="77777777" w:rsidR="00523626" w:rsidRPr="00523626" w:rsidRDefault="00523626" w:rsidP="00523626">
      <w:pPr>
        <w:keepNext/>
        <w:widowControl w:val="0"/>
        <w:spacing w:before="240" w:after="240" w:line="240" w:lineRule="auto"/>
        <w:ind w:left="426"/>
        <w:rPr>
          <w:rFonts w:ascii="Arial" w:hAnsi="Arial" w:cs="Arial"/>
          <w:sz w:val="24"/>
          <w:szCs w:val="24"/>
          <w:lang w:bidi="ar-SA"/>
        </w:rPr>
      </w:pPr>
      <w:r w:rsidRPr="00523626">
        <w:rPr>
          <w:rFonts w:ascii="Arial" w:hAnsi="Arial" w:cs="Arial"/>
          <w:noProof/>
          <w:sz w:val="24"/>
          <w:szCs w:val="24"/>
          <w:lang w:bidi="ar-SA"/>
        </w:rPr>
        <w:drawing>
          <wp:inline distT="0" distB="0" distL="0" distR="0" wp14:anchorId="100DA98E" wp14:editId="772E612F">
            <wp:extent cx="5535930" cy="3999230"/>
            <wp:effectExtent l="0" t="0" r="7620" b="1270"/>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engineering drawing&#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5930" cy="3999230"/>
                    </a:xfrm>
                    <a:prstGeom prst="rect">
                      <a:avLst/>
                    </a:prstGeom>
                    <a:noFill/>
                  </pic:spPr>
                </pic:pic>
              </a:graphicData>
            </a:graphic>
          </wp:inline>
        </w:drawing>
      </w:r>
    </w:p>
    <w:p w14:paraId="2771C58E" w14:textId="77777777" w:rsidR="00523626" w:rsidRDefault="00523626" w:rsidP="008F5E21">
      <w:pPr>
        <w:keepNext/>
        <w:widowControl w:val="0"/>
        <w:spacing w:before="240" w:after="240" w:line="240" w:lineRule="auto"/>
        <w:rPr>
          <w:rFonts w:ascii="Arial" w:hAnsi="Arial" w:cs="Arial"/>
          <w:sz w:val="24"/>
          <w:szCs w:val="24"/>
          <w:lang w:bidi="ar-SA"/>
        </w:rPr>
      </w:pPr>
    </w:p>
    <w:p w14:paraId="774DC6DD" w14:textId="77777777" w:rsidR="008F5E21" w:rsidRDefault="008F5E21" w:rsidP="008F5E21">
      <w:pPr>
        <w:keepNext/>
        <w:widowControl w:val="0"/>
        <w:spacing w:before="240" w:after="240" w:line="240" w:lineRule="auto"/>
        <w:rPr>
          <w:rFonts w:ascii="Arial" w:hAnsi="Arial" w:cs="Arial"/>
          <w:sz w:val="24"/>
          <w:szCs w:val="24"/>
          <w:lang w:bidi="ar-SA"/>
        </w:rPr>
      </w:pPr>
    </w:p>
    <w:p w14:paraId="24288E05" w14:textId="77777777" w:rsidR="008F5E21" w:rsidRDefault="008F5E21" w:rsidP="008F5E21">
      <w:pPr>
        <w:keepNext/>
        <w:widowControl w:val="0"/>
        <w:spacing w:before="240" w:after="240" w:line="240" w:lineRule="auto"/>
        <w:rPr>
          <w:rFonts w:ascii="Arial" w:hAnsi="Arial" w:cs="Arial"/>
          <w:sz w:val="24"/>
          <w:szCs w:val="24"/>
          <w:lang w:bidi="ar-SA"/>
        </w:rPr>
      </w:pPr>
    </w:p>
    <w:sectPr w:rsidR="008F5E21" w:rsidSect="008F5E2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42D14" w14:textId="77777777" w:rsidR="000C1013" w:rsidRDefault="000C1013">
      <w:r>
        <w:separator/>
      </w:r>
    </w:p>
  </w:endnote>
  <w:endnote w:type="continuationSeparator" w:id="0">
    <w:p w14:paraId="3476E44E" w14:textId="77777777" w:rsidR="000C1013" w:rsidRDefault="000C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19823626"/>
      <w:docPartObj>
        <w:docPartGallery w:val="Page Numbers (Bottom of Page)"/>
        <w:docPartUnique/>
      </w:docPartObj>
    </w:sdtPr>
    <w:sdtEndPr/>
    <w:sdtContent>
      <w:sdt>
        <w:sdtPr>
          <w:rPr>
            <w:rFonts w:ascii="Arial" w:hAnsi="Arial" w:cs="Arial"/>
            <w:sz w:val="20"/>
            <w:szCs w:val="20"/>
          </w:rPr>
          <w:id w:val="-1780866164"/>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CB0D5F">
              <w:rPr>
                <w:rFonts w:ascii="Arial" w:hAnsi="Arial" w:cs="Arial"/>
                <w:bCs/>
                <w:noProof/>
                <w:sz w:val="20"/>
                <w:szCs w:val="20"/>
              </w:rPr>
              <w:t>15</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0B789" w14:textId="77777777" w:rsidR="000C1013" w:rsidRDefault="000C1013">
      <w:r>
        <w:separator/>
      </w:r>
    </w:p>
  </w:footnote>
  <w:footnote w:type="continuationSeparator" w:id="0">
    <w:p w14:paraId="0D679CCC" w14:textId="77777777" w:rsidR="000C1013" w:rsidRDefault="000C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8548" w14:textId="2587F86F" w:rsidR="000C1013" w:rsidRPr="00101637" w:rsidRDefault="000C1013" w:rsidP="00101637">
    <w:pPr>
      <w:spacing w:after="0"/>
      <w:jc w:val="center"/>
      <w:rPr>
        <w:rFonts w:ascii="Arial" w:hAnsi="Arial" w:cs="Arial"/>
      </w:rPr>
    </w:pPr>
    <w:r>
      <w:rPr>
        <w:rFonts w:ascii="Arial" w:hAnsi="Arial" w:cs="Arial"/>
      </w:rPr>
      <w:t>External Assessment Centres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1" w15:restartNumberingAfterBreak="0">
    <w:nsid w:val="13E43F5C"/>
    <w:multiLevelType w:val="multilevel"/>
    <w:tmpl w:val="84B6C6F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val="0"/>
        <w:sz w:val="24"/>
        <w:szCs w:val="22"/>
      </w:rPr>
    </w:lvl>
    <w:lvl w:ilvl="3">
      <w:start w:val="1"/>
      <w:numFmt w:val="decimal"/>
      <w:pStyle w:val="Heading4"/>
      <w:lvlText w:val="%1.%2.%3.%4"/>
      <w:lvlJc w:val="left"/>
      <w:pPr>
        <w:ind w:left="864" w:hanging="864"/>
      </w:pPr>
      <w:rPr>
        <w:b w:val="0"/>
        <w:bCs w:val="0"/>
        <w:i w:val="0"/>
        <w:iCs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4" w15:restartNumberingAfterBreak="0">
    <w:nsid w:val="4E4E4EBC"/>
    <w:multiLevelType w:val="hybridMultilevel"/>
    <w:tmpl w:val="823EF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66127D4D"/>
    <w:multiLevelType w:val="multilevel"/>
    <w:tmpl w:val="490E1050"/>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b w:val="0"/>
        <w:bCs w:val="0"/>
        <w:i w:val="0"/>
        <w:iCs w:val="0"/>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7" w15:restartNumberingAfterBreak="0">
    <w:nsid w:val="696F2189"/>
    <w:multiLevelType w:val="hybridMultilevel"/>
    <w:tmpl w:val="AB545B9E"/>
    <w:lvl w:ilvl="0" w:tplc="30F823B6">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0"/>
  </w:num>
  <w:num w:numId="6">
    <w:abstractNumId w:val="1"/>
  </w:num>
  <w:num w:numId="7">
    <w:abstractNumId w:val="7"/>
  </w:num>
  <w:num w:numId="8">
    <w:abstractNumId w:val="4"/>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921"/>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B52"/>
    <w:rsid w:val="000871F7"/>
    <w:rsid w:val="00087318"/>
    <w:rsid w:val="000906F2"/>
    <w:rsid w:val="00090E7B"/>
    <w:rsid w:val="00091BF4"/>
    <w:rsid w:val="00092338"/>
    <w:rsid w:val="00092F2B"/>
    <w:rsid w:val="00093975"/>
    <w:rsid w:val="00093B46"/>
    <w:rsid w:val="00093C14"/>
    <w:rsid w:val="000952CB"/>
    <w:rsid w:val="000955D3"/>
    <w:rsid w:val="00095E40"/>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5"/>
    <w:rsid w:val="000B2C58"/>
    <w:rsid w:val="000B2D81"/>
    <w:rsid w:val="000B408B"/>
    <w:rsid w:val="000B420E"/>
    <w:rsid w:val="000B67B8"/>
    <w:rsid w:val="000B6876"/>
    <w:rsid w:val="000B6FB5"/>
    <w:rsid w:val="000B7301"/>
    <w:rsid w:val="000C08A0"/>
    <w:rsid w:val="000C1013"/>
    <w:rsid w:val="000C16F9"/>
    <w:rsid w:val="000C2F94"/>
    <w:rsid w:val="000C3044"/>
    <w:rsid w:val="000C3325"/>
    <w:rsid w:val="000C3571"/>
    <w:rsid w:val="000C45A5"/>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1531"/>
    <w:rsid w:val="001223D2"/>
    <w:rsid w:val="0012254D"/>
    <w:rsid w:val="00122E45"/>
    <w:rsid w:val="00123902"/>
    <w:rsid w:val="00123AE5"/>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4D23"/>
    <w:rsid w:val="0014640A"/>
    <w:rsid w:val="00146629"/>
    <w:rsid w:val="0015176B"/>
    <w:rsid w:val="00151CE2"/>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5DE"/>
    <w:rsid w:val="001C7E89"/>
    <w:rsid w:val="001D05AB"/>
    <w:rsid w:val="001D0DD2"/>
    <w:rsid w:val="001D3EFB"/>
    <w:rsid w:val="001D50CE"/>
    <w:rsid w:val="001D5CF1"/>
    <w:rsid w:val="001D7339"/>
    <w:rsid w:val="001D7E1A"/>
    <w:rsid w:val="001E0450"/>
    <w:rsid w:val="001E2D83"/>
    <w:rsid w:val="001E3BD8"/>
    <w:rsid w:val="001E6C0A"/>
    <w:rsid w:val="001E7C3A"/>
    <w:rsid w:val="001F0584"/>
    <w:rsid w:val="001F05AE"/>
    <w:rsid w:val="001F0E00"/>
    <w:rsid w:val="001F1E96"/>
    <w:rsid w:val="001F2A48"/>
    <w:rsid w:val="001F38E5"/>
    <w:rsid w:val="001F3CB9"/>
    <w:rsid w:val="001F4527"/>
    <w:rsid w:val="001F45BD"/>
    <w:rsid w:val="00201256"/>
    <w:rsid w:val="00201E5B"/>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0E86"/>
    <w:rsid w:val="00231F1F"/>
    <w:rsid w:val="002329AD"/>
    <w:rsid w:val="002333BE"/>
    <w:rsid w:val="00234A7D"/>
    <w:rsid w:val="00234B21"/>
    <w:rsid w:val="00235D75"/>
    <w:rsid w:val="00237320"/>
    <w:rsid w:val="00237813"/>
    <w:rsid w:val="00241744"/>
    <w:rsid w:val="00241931"/>
    <w:rsid w:val="002451E0"/>
    <w:rsid w:val="00245BE8"/>
    <w:rsid w:val="002465AF"/>
    <w:rsid w:val="002476D4"/>
    <w:rsid w:val="002476D9"/>
    <w:rsid w:val="00247AB8"/>
    <w:rsid w:val="00247C96"/>
    <w:rsid w:val="0025004C"/>
    <w:rsid w:val="00251525"/>
    <w:rsid w:val="002526D8"/>
    <w:rsid w:val="00252DA7"/>
    <w:rsid w:val="002533F4"/>
    <w:rsid w:val="00255382"/>
    <w:rsid w:val="00256C78"/>
    <w:rsid w:val="002573F7"/>
    <w:rsid w:val="00260F1E"/>
    <w:rsid w:val="0026261D"/>
    <w:rsid w:val="00262B3C"/>
    <w:rsid w:val="00263F8E"/>
    <w:rsid w:val="0026441D"/>
    <w:rsid w:val="0026722C"/>
    <w:rsid w:val="00271F3C"/>
    <w:rsid w:val="00272AAE"/>
    <w:rsid w:val="00273576"/>
    <w:rsid w:val="00273AA7"/>
    <w:rsid w:val="0027564C"/>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3F5"/>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F2DB0"/>
    <w:rsid w:val="002F5DD5"/>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1130"/>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FF8"/>
    <w:rsid w:val="0037601E"/>
    <w:rsid w:val="0038090F"/>
    <w:rsid w:val="00380970"/>
    <w:rsid w:val="00380ABE"/>
    <w:rsid w:val="00381630"/>
    <w:rsid w:val="00383148"/>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4F9"/>
    <w:rsid w:val="003B48C3"/>
    <w:rsid w:val="003B4C37"/>
    <w:rsid w:val="003B5253"/>
    <w:rsid w:val="003B537F"/>
    <w:rsid w:val="003B7388"/>
    <w:rsid w:val="003B753A"/>
    <w:rsid w:val="003B7FC2"/>
    <w:rsid w:val="003C01B6"/>
    <w:rsid w:val="003C0461"/>
    <w:rsid w:val="003C0723"/>
    <w:rsid w:val="003C28BE"/>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4FC6"/>
    <w:rsid w:val="003D5303"/>
    <w:rsid w:val="003D554F"/>
    <w:rsid w:val="003D5A3B"/>
    <w:rsid w:val="003D7D48"/>
    <w:rsid w:val="003E11A1"/>
    <w:rsid w:val="003E1796"/>
    <w:rsid w:val="003E2A85"/>
    <w:rsid w:val="003E3CB5"/>
    <w:rsid w:val="003E5141"/>
    <w:rsid w:val="003E5C49"/>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98E"/>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6E4F"/>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626"/>
    <w:rsid w:val="00523FB6"/>
    <w:rsid w:val="0052416D"/>
    <w:rsid w:val="00525317"/>
    <w:rsid w:val="00525961"/>
    <w:rsid w:val="00525CE2"/>
    <w:rsid w:val="00525EED"/>
    <w:rsid w:val="0053106C"/>
    <w:rsid w:val="005319E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69A8"/>
    <w:rsid w:val="00546A48"/>
    <w:rsid w:val="0054754B"/>
    <w:rsid w:val="00547BB2"/>
    <w:rsid w:val="005504A6"/>
    <w:rsid w:val="00551AA9"/>
    <w:rsid w:val="00552291"/>
    <w:rsid w:val="00552547"/>
    <w:rsid w:val="005528A1"/>
    <w:rsid w:val="0055303B"/>
    <w:rsid w:val="00553307"/>
    <w:rsid w:val="0055336D"/>
    <w:rsid w:val="005541F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C740D"/>
    <w:rsid w:val="005D26AA"/>
    <w:rsid w:val="005D3238"/>
    <w:rsid w:val="005D33DC"/>
    <w:rsid w:val="005D3B61"/>
    <w:rsid w:val="005D4F0E"/>
    <w:rsid w:val="005D636D"/>
    <w:rsid w:val="005E00C0"/>
    <w:rsid w:val="005E0873"/>
    <w:rsid w:val="005E0D1F"/>
    <w:rsid w:val="005E1DA6"/>
    <w:rsid w:val="005E2614"/>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83B"/>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DFC"/>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032"/>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174"/>
    <w:rsid w:val="0078270A"/>
    <w:rsid w:val="00784BA0"/>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3894"/>
    <w:rsid w:val="007A68B4"/>
    <w:rsid w:val="007A69D4"/>
    <w:rsid w:val="007A70F8"/>
    <w:rsid w:val="007B00FE"/>
    <w:rsid w:val="007B34DE"/>
    <w:rsid w:val="007B38C0"/>
    <w:rsid w:val="007B3EA1"/>
    <w:rsid w:val="007B5D21"/>
    <w:rsid w:val="007B6019"/>
    <w:rsid w:val="007B66B9"/>
    <w:rsid w:val="007C03BB"/>
    <w:rsid w:val="007C3FB3"/>
    <w:rsid w:val="007C4228"/>
    <w:rsid w:val="007C5253"/>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5641"/>
    <w:rsid w:val="00805C66"/>
    <w:rsid w:val="00806151"/>
    <w:rsid w:val="00806186"/>
    <w:rsid w:val="00806F83"/>
    <w:rsid w:val="00807584"/>
    <w:rsid w:val="0081106B"/>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475C3"/>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5E21"/>
    <w:rsid w:val="008F635D"/>
    <w:rsid w:val="008F680A"/>
    <w:rsid w:val="008F70E8"/>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34A"/>
    <w:rsid w:val="00921AFE"/>
    <w:rsid w:val="009228E4"/>
    <w:rsid w:val="00922A24"/>
    <w:rsid w:val="00923482"/>
    <w:rsid w:val="009245C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4593"/>
    <w:rsid w:val="009B524C"/>
    <w:rsid w:val="009B56AB"/>
    <w:rsid w:val="009B6FA8"/>
    <w:rsid w:val="009C1AB2"/>
    <w:rsid w:val="009C25BA"/>
    <w:rsid w:val="009C3691"/>
    <w:rsid w:val="009C4134"/>
    <w:rsid w:val="009C4BAE"/>
    <w:rsid w:val="009C6263"/>
    <w:rsid w:val="009C73CD"/>
    <w:rsid w:val="009D1086"/>
    <w:rsid w:val="009D1255"/>
    <w:rsid w:val="009D1D0C"/>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9F7D5A"/>
    <w:rsid w:val="00A00781"/>
    <w:rsid w:val="00A012B8"/>
    <w:rsid w:val="00A0385C"/>
    <w:rsid w:val="00A06B80"/>
    <w:rsid w:val="00A072C0"/>
    <w:rsid w:val="00A108CB"/>
    <w:rsid w:val="00A11457"/>
    <w:rsid w:val="00A11C85"/>
    <w:rsid w:val="00A12160"/>
    <w:rsid w:val="00A12C7A"/>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5F8A"/>
    <w:rsid w:val="00A36059"/>
    <w:rsid w:val="00A362F0"/>
    <w:rsid w:val="00A3659D"/>
    <w:rsid w:val="00A36FD0"/>
    <w:rsid w:val="00A4034C"/>
    <w:rsid w:val="00A42DBE"/>
    <w:rsid w:val="00A43128"/>
    <w:rsid w:val="00A4385A"/>
    <w:rsid w:val="00A439F2"/>
    <w:rsid w:val="00A45044"/>
    <w:rsid w:val="00A45C2B"/>
    <w:rsid w:val="00A502C7"/>
    <w:rsid w:val="00A50B19"/>
    <w:rsid w:val="00A51B2E"/>
    <w:rsid w:val="00A55C47"/>
    <w:rsid w:val="00A5749C"/>
    <w:rsid w:val="00A579F4"/>
    <w:rsid w:val="00A611C8"/>
    <w:rsid w:val="00A615C7"/>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8FB"/>
    <w:rsid w:val="00A83B20"/>
    <w:rsid w:val="00A83EA5"/>
    <w:rsid w:val="00A83F00"/>
    <w:rsid w:val="00A85660"/>
    <w:rsid w:val="00A8588A"/>
    <w:rsid w:val="00A86CF0"/>
    <w:rsid w:val="00A871E9"/>
    <w:rsid w:val="00A8730F"/>
    <w:rsid w:val="00A87F4F"/>
    <w:rsid w:val="00A90FB6"/>
    <w:rsid w:val="00A92B42"/>
    <w:rsid w:val="00AA0EE2"/>
    <w:rsid w:val="00AA1152"/>
    <w:rsid w:val="00AA21FA"/>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015"/>
    <w:rsid w:val="00AE65F7"/>
    <w:rsid w:val="00AE6CF1"/>
    <w:rsid w:val="00AE6D43"/>
    <w:rsid w:val="00AE6E68"/>
    <w:rsid w:val="00AE750A"/>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09D3"/>
    <w:rsid w:val="00B41CE1"/>
    <w:rsid w:val="00B41D46"/>
    <w:rsid w:val="00B423BF"/>
    <w:rsid w:val="00B43A1B"/>
    <w:rsid w:val="00B43F34"/>
    <w:rsid w:val="00B4402C"/>
    <w:rsid w:val="00B444E9"/>
    <w:rsid w:val="00B4531E"/>
    <w:rsid w:val="00B45F5B"/>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8727B"/>
    <w:rsid w:val="00B90331"/>
    <w:rsid w:val="00B90AB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65A"/>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6168"/>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5DBB"/>
    <w:rsid w:val="00C16F66"/>
    <w:rsid w:val="00C202BC"/>
    <w:rsid w:val="00C20378"/>
    <w:rsid w:val="00C206E6"/>
    <w:rsid w:val="00C211F9"/>
    <w:rsid w:val="00C23D88"/>
    <w:rsid w:val="00C23FB3"/>
    <w:rsid w:val="00C2406D"/>
    <w:rsid w:val="00C267C8"/>
    <w:rsid w:val="00C26CBC"/>
    <w:rsid w:val="00C26FF6"/>
    <w:rsid w:val="00C3073B"/>
    <w:rsid w:val="00C342C1"/>
    <w:rsid w:val="00C36AC8"/>
    <w:rsid w:val="00C373B9"/>
    <w:rsid w:val="00C4078F"/>
    <w:rsid w:val="00C4087B"/>
    <w:rsid w:val="00C40D02"/>
    <w:rsid w:val="00C41D33"/>
    <w:rsid w:val="00C41F86"/>
    <w:rsid w:val="00C42801"/>
    <w:rsid w:val="00C43BF2"/>
    <w:rsid w:val="00C5075F"/>
    <w:rsid w:val="00C50BF5"/>
    <w:rsid w:val="00C5104E"/>
    <w:rsid w:val="00C51D52"/>
    <w:rsid w:val="00C528E1"/>
    <w:rsid w:val="00C535C6"/>
    <w:rsid w:val="00C55387"/>
    <w:rsid w:val="00C57FF2"/>
    <w:rsid w:val="00C63E9D"/>
    <w:rsid w:val="00C64CD2"/>
    <w:rsid w:val="00C64E5E"/>
    <w:rsid w:val="00C66970"/>
    <w:rsid w:val="00C70A82"/>
    <w:rsid w:val="00C70CB7"/>
    <w:rsid w:val="00C70D85"/>
    <w:rsid w:val="00C70F30"/>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0D5F"/>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290E"/>
    <w:rsid w:val="00D751EF"/>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66D8"/>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A2"/>
    <w:rsid w:val="00E365BC"/>
    <w:rsid w:val="00E36751"/>
    <w:rsid w:val="00E3733E"/>
    <w:rsid w:val="00E373BC"/>
    <w:rsid w:val="00E375C6"/>
    <w:rsid w:val="00E37937"/>
    <w:rsid w:val="00E40AD7"/>
    <w:rsid w:val="00E43194"/>
    <w:rsid w:val="00E43237"/>
    <w:rsid w:val="00E434C3"/>
    <w:rsid w:val="00E43C34"/>
    <w:rsid w:val="00E4466D"/>
    <w:rsid w:val="00E44736"/>
    <w:rsid w:val="00E451D1"/>
    <w:rsid w:val="00E46574"/>
    <w:rsid w:val="00E50067"/>
    <w:rsid w:val="00E51452"/>
    <w:rsid w:val="00E519CF"/>
    <w:rsid w:val="00E53A25"/>
    <w:rsid w:val="00E54090"/>
    <w:rsid w:val="00E549B4"/>
    <w:rsid w:val="00E54C3B"/>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22E"/>
    <w:rsid w:val="00E7243A"/>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412"/>
    <w:rsid w:val="00EA0B9A"/>
    <w:rsid w:val="00EA0F8A"/>
    <w:rsid w:val="00EA2CBE"/>
    <w:rsid w:val="00EA41D4"/>
    <w:rsid w:val="00EA4959"/>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85E"/>
    <w:rsid w:val="00EF4ADD"/>
    <w:rsid w:val="00EF5508"/>
    <w:rsid w:val="00EF5F63"/>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17A7"/>
    <w:rsid w:val="00FA2DEF"/>
    <w:rsid w:val="00FA2ECD"/>
    <w:rsid w:val="00FA3C00"/>
    <w:rsid w:val="00FA4F98"/>
    <w:rsid w:val="00FA65E0"/>
    <w:rsid w:val="00FA6C01"/>
    <w:rsid w:val="00FA78BC"/>
    <w:rsid w:val="00FB5479"/>
    <w:rsid w:val="00FB5BBC"/>
    <w:rsid w:val="00FB5E2C"/>
    <w:rsid w:val="00FB7338"/>
    <w:rsid w:val="00FC0A89"/>
    <w:rsid w:val="00FC1F28"/>
    <w:rsid w:val="00FC2FDD"/>
    <w:rsid w:val="00FC356D"/>
    <w:rsid w:val="00FC4235"/>
    <w:rsid w:val="00FC50D9"/>
    <w:rsid w:val="00FC6F9C"/>
    <w:rsid w:val="00FD0B7F"/>
    <w:rsid w:val="00FD0C15"/>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3B44F9"/>
    <w:pPr>
      <w:numPr>
        <w:ilvl w:val="1"/>
        <w:numId w:val="6"/>
      </w:numPr>
      <w:spacing w:before="200" w:after="0"/>
      <w:outlineLvl w:val="1"/>
    </w:pPr>
    <w:rPr>
      <w:rFonts w:ascii="Arial" w:hAnsi="Arial"/>
      <w:b/>
      <w:bCs/>
      <w:sz w:val="28"/>
      <w:szCs w:val="26"/>
    </w:rPr>
  </w:style>
  <w:style w:type="paragraph" w:styleId="Heading3">
    <w:name w:val="heading 3"/>
    <w:basedOn w:val="Normal"/>
    <w:next w:val="Normal"/>
    <w:link w:val="Heading3Char"/>
    <w:unhideWhenUsed/>
    <w:qFormat/>
    <w:rsid w:val="00C70F30"/>
    <w:pPr>
      <w:keepNext/>
      <w:numPr>
        <w:ilvl w:val="2"/>
        <w:numId w:val="6"/>
      </w:numPr>
      <w:spacing w:before="240" w:after="240" w:line="360" w:lineRule="auto"/>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5319EC"/>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C70F3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3B44F9"/>
    <w:rPr>
      <w:rFonts w:ascii="Arial" w:hAnsi="Arial"/>
      <w:b/>
      <w:bCs/>
      <w:sz w:val="28"/>
      <w:szCs w:val="26"/>
      <w:lang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paragraph" w:customStyle="1" w:styleId="ITTHeading1">
    <w:name w:val="ITT Heading 1"/>
    <w:basedOn w:val="Normal"/>
    <w:qFormat/>
    <w:rsid w:val="00A8588A"/>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0B2C55"/>
    <w:pPr>
      <w:numPr>
        <w:ilvl w:val="2"/>
      </w:numPr>
      <w:ind w:left="851" w:hanging="851"/>
    </w:pPr>
    <w:rPr>
      <w:sz w:val="24"/>
      <w:szCs w:val="24"/>
    </w:r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3E5C49"/>
    <w:pPr>
      <w:numPr>
        <w:ilvl w:val="0"/>
        <w:numId w:val="0"/>
      </w:numPr>
      <w:spacing w:after="240"/>
      <w:ind w:left="851"/>
    </w:pPr>
    <w:rPr>
      <w:sz w:val="24"/>
      <w:szCs w:val="24"/>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8588A"/>
    <w:pPr>
      <w:spacing w:before="240"/>
    </w:pPr>
    <w:rPr>
      <w:b/>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8F5E21"/>
    <w:pPr>
      <w:tabs>
        <w:tab w:val="left" w:pos="1134"/>
      </w:tabs>
      <w:spacing w:before="240" w:after="120" w:line="240" w:lineRule="auto"/>
    </w:pPr>
    <w:rPr>
      <w:rFonts w:ascii="Arial" w:hAnsi="Arial" w:cs="Arial"/>
      <w:b/>
      <w:sz w:val="24"/>
      <w:szCs w:val="24"/>
      <w:lang w:bidi="ar-SA"/>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A8588A"/>
    <w:pPr>
      <w:tabs>
        <w:tab w:val="clear" w:pos="851"/>
      </w:tabs>
      <w:spacing w:before="240"/>
      <w:ind w:left="851" w:hanging="851"/>
    </w:pPr>
    <w:rPr>
      <w:b/>
      <w:sz w:val="28"/>
      <w:szCs w:val="28"/>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A8588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256C78"/>
    <w:pPr>
      <w:numPr>
        <w:ilvl w:val="0"/>
        <w:numId w:val="0"/>
      </w:numPr>
      <w:tabs>
        <w:tab w:val="left" w:pos="2835"/>
      </w:tabs>
    </w:p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Heading4"/>
    <w:qFormat/>
    <w:rsid w:val="000B2C55"/>
    <w:pPr>
      <w:spacing w:before="240" w:after="240" w:line="240" w:lineRule="auto"/>
      <w:ind w:left="1701" w:hanging="850"/>
    </w:pPr>
    <w:rPr>
      <w:rFonts w:ascii="Arial" w:hAnsi="Arial" w:cs="Arial"/>
      <w:b w:val="0"/>
      <w:bCs w:val="0"/>
      <w:i w:val="0"/>
      <w:iCs w:val="0"/>
      <w:sz w:val="24"/>
      <w:szCs w:val="24"/>
      <w:lang w:bidi="ar-SA"/>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 w:type="paragraph" w:styleId="TOC4">
    <w:name w:val="toc 4"/>
    <w:basedOn w:val="Normal"/>
    <w:next w:val="Normal"/>
    <w:autoRedefine/>
    <w:uiPriority w:val="39"/>
    <w:unhideWhenUsed/>
    <w:rsid w:val="00C26FF6"/>
    <w:pPr>
      <w:spacing w:after="100"/>
      <w:ind w:left="660"/>
    </w:pPr>
  </w:style>
  <w:style w:type="table" w:customStyle="1" w:styleId="TableGrid1">
    <w:name w:val="Table Grid1"/>
    <w:basedOn w:val="TableNormal"/>
    <w:next w:val="TableGrid"/>
    <w:rsid w:val="00AE6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uiPriority w:val="5"/>
    <w:qFormat/>
    <w:rsid w:val="008F5E21"/>
    <w:pPr>
      <w:numPr>
        <w:numId w:val="7"/>
      </w:numPr>
      <w:spacing w:after="120"/>
      <w:ind w:left="1276"/>
    </w:pPr>
    <w:rPr>
      <w:rFonts w:ascii="Arial" w:hAnsi="Arial"/>
      <w:sz w:val="24"/>
      <w:szCs w:val="24"/>
      <w:lang w:eastAsia="en-GB" w:bidi="ar-SA"/>
    </w:rPr>
  </w:style>
  <w:style w:type="table" w:customStyle="1" w:styleId="TableGrid2">
    <w:name w:val="Table Grid2"/>
    <w:basedOn w:val="TableNormal"/>
    <w:next w:val="TableGrid"/>
    <w:rsid w:val="005236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F94C6-B040-41DA-8C0E-AC35F4BF8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2457</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16864</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Sharon Wright</cp:lastModifiedBy>
  <cp:revision>5</cp:revision>
  <cp:lastPrinted>2017-09-28T09:50:00Z</cp:lastPrinted>
  <dcterms:created xsi:type="dcterms:W3CDTF">2021-10-27T13:49:00Z</dcterms:created>
  <dcterms:modified xsi:type="dcterms:W3CDTF">2021-11-15T11:53:00Z</dcterms:modified>
</cp:coreProperties>
</file>